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FC4BB" w14:textId="7385AB60" w:rsidR="00FC2463" w:rsidRPr="00FC2463" w:rsidRDefault="00FC2463" w:rsidP="00FC2463">
      <w:pPr>
        <w:pStyle w:val="Heading2"/>
        <w:spacing w:before="0"/>
        <w:jc w:val="right"/>
        <w:rPr>
          <w:rFonts w:ascii="Times New Roman" w:hAnsi="Times New Roman" w:cs="Times New Roman"/>
          <w:bCs w:val="0"/>
          <w:color w:val="auto"/>
          <w:sz w:val="32"/>
          <w:szCs w:val="24"/>
          <w:lang w:val="bg-BG"/>
        </w:rPr>
      </w:pPr>
    </w:p>
    <w:p w14:paraId="366F3B19" w14:textId="77777777" w:rsidR="00FC2463" w:rsidRDefault="00FC2463" w:rsidP="00FC2463">
      <w:pPr>
        <w:pStyle w:val="Heading2"/>
        <w:spacing w:before="0"/>
        <w:jc w:val="right"/>
        <w:rPr>
          <w:rFonts w:ascii="Times New Roman" w:hAnsi="Times New Roman" w:cs="Times New Roman"/>
          <w:bCs w:val="0"/>
          <w:color w:val="auto"/>
          <w:sz w:val="32"/>
          <w:szCs w:val="24"/>
        </w:rPr>
      </w:pPr>
      <w:r>
        <w:rPr>
          <w:rFonts w:ascii="Times New Roman" w:hAnsi="Times New Roman" w:cs="Times New Roman"/>
          <w:bCs w:val="0"/>
          <w:color w:val="auto"/>
          <w:sz w:val="32"/>
          <w:szCs w:val="24"/>
        </w:rPr>
        <w:t xml:space="preserve">Approved by: </w:t>
      </w:r>
    </w:p>
    <w:p w14:paraId="2F4242F0" w14:textId="77777777" w:rsidR="00FC2463" w:rsidRDefault="00FC2463" w:rsidP="00FC2463">
      <w:pPr>
        <w:pStyle w:val="Heading2"/>
        <w:spacing w:before="0"/>
        <w:jc w:val="right"/>
        <w:rPr>
          <w:rFonts w:ascii="Times New Roman" w:hAnsi="Times New Roman" w:cs="Times New Roman"/>
          <w:bCs w:val="0"/>
          <w:color w:val="auto"/>
          <w:sz w:val="32"/>
          <w:szCs w:val="24"/>
        </w:rPr>
      </w:pPr>
    </w:p>
    <w:p w14:paraId="52EC7950" w14:textId="77777777" w:rsidR="00FC2463" w:rsidRDefault="00FC2463" w:rsidP="00FC2463">
      <w:pPr>
        <w:pStyle w:val="Heading2"/>
        <w:spacing w:before="0"/>
        <w:jc w:val="right"/>
        <w:rPr>
          <w:rFonts w:ascii="Times New Roman" w:hAnsi="Times New Roman" w:cs="Times New Roman"/>
          <w:bCs w:val="0"/>
          <w:color w:val="auto"/>
          <w:sz w:val="32"/>
          <w:szCs w:val="24"/>
        </w:rPr>
      </w:pPr>
    </w:p>
    <w:p w14:paraId="14663EED" w14:textId="5A1E2E8B" w:rsidR="00FC2463" w:rsidRDefault="00FC2463" w:rsidP="00FC2463">
      <w:pPr>
        <w:pStyle w:val="Heading2"/>
        <w:spacing w:before="0"/>
        <w:jc w:val="right"/>
        <w:rPr>
          <w:rFonts w:ascii="Times New Roman" w:hAnsi="Times New Roman" w:cs="Times New Roman"/>
          <w:bCs w:val="0"/>
          <w:color w:val="auto"/>
          <w:sz w:val="32"/>
          <w:szCs w:val="24"/>
        </w:rPr>
      </w:pPr>
      <w:r>
        <w:rPr>
          <w:rFonts w:ascii="Times New Roman" w:hAnsi="Times New Roman" w:cs="Times New Roman"/>
          <w:bCs w:val="0"/>
          <w:color w:val="auto"/>
          <w:sz w:val="32"/>
          <w:szCs w:val="24"/>
        </w:rPr>
        <w:t>Sylvia Rangelova</w:t>
      </w:r>
    </w:p>
    <w:p w14:paraId="7CDEEC65" w14:textId="7EDD08E0" w:rsidR="00FC2463" w:rsidRPr="00FC2463" w:rsidRDefault="00FC2463" w:rsidP="00FC2463">
      <w:pPr>
        <w:pStyle w:val="Heading2"/>
        <w:spacing w:before="0"/>
        <w:jc w:val="right"/>
        <w:rPr>
          <w:rFonts w:ascii="Times New Roman" w:hAnsi="Times New Roman" w:cs="Times New Roman"/>
          <w:bCs w:val="0"/>
          <w:color w:val="auto"/>
          <w:sz w:val="32"/>
          <w:szCs w:val="24"/>
        </w:rPr>
      </w:pPr>
      <w:r w:rsidRPr="00FC2463">
        <w:rPr>
          <w:rFonts w:ascii="Times New Roman" w:hAnsi="Times New Roman" w:cs="Times New Roman"/>
          <w:bCs w:val="0"/>
          <w:color w:val="auto"/>
          <w:sz w:val="32"/>
          <w:szCs w:val="24"/>
        </w:rPr>
        <w:t xml:space="preserve">Head of the Programme Operator </w:t>
      </w:r>
    </w:p>
    <w:p w14:paraId="341C6985" w14:textId="77777777" w:rsidR="00FC2463" w:rsidRPr="00FC2463" w:rsidRDefault="00FC2463" w:rsidP="00FC2463"/>
    <w:p w14:paraId="4DC76CB7" w14:textId="77777777" w:rsidR="00FC2463" w:rsidRDefault="00FC2463" w:rsidP="00745E16">
      <w:pPr>
        <w:pStyle w:val="Heading2"/>
        <w:spacing w:before="0"/>
        <w:jc w:val="center"/>
        <w:rPr>
          <w:rFonts w:ascii="Times New Roman" w:hAnsi="Times New Roman" w:cs="Times New Roman"/>
          <w:bCs w:val="0"/>
          <w:color w:val="auto"/>
          <w:sz w:val="32"/>
          <w:szCs w:val="24"/>
        </w:rPr>
      </w:pPr>
    </w:p>
    <w:p w14:paraId="1B85093F" w14:textId="77777777" w:rsidR="00FC2463" w:rsidRDefault="00FC2463" w:rsidP="00745E16">
      <w:pPr>
        <w:pStyle w:val="Heading2"/>
        <w:spacing w:before="0"/>
        <w:jc w:val="center"/>
        <w:rPr>
          <w:rFonts w:ascii="Times New Roman" w:hAnsi="Times New Roman" w:cs="Times New Roman"/>
          <w:bCs w:val="0"/>
          <w:color w:val="auto"/>
          <w:sz w:val="32"/>
          <w:szCs w:val="24"/>
        </w:rPr>
      </w:pPr>
    </w:p>
    <w:p w14:paraId="0784B2F8" w14:textId="77777777" w:rsidR="00FC2463" w:rsidRDefault="00FC2463" w:rsidP="00745E16">
      <w:pPr>
        <w:pStyle w:val="Heading2"/>
        <w:spacing w:before="0"/>
        <w:jc w:val="center"/>
        <w:rPr>
          <w:rFonts w:ascii="Times New Roman" w:hAnsi="Times New Roman" w:cs="Times New Roman"/>
          <w:bCs w:val="0"/>
          <w:color w:val="auto"/>
          <w:sz w:val="32"/>
          <w:szCs w:val="24"/>
        </w:rPr>
      </w:pPr>
    </w:p>
    <w:p w14:paraId="10349761" w14:textId="77777777" w:rsidR="00FC2463" w:rsidRDefault="00FC2463" w:rsidP="00745E16">
      <w:pPr>
        <w:pStyle w:val="Heading2"/>
        <w:spacing w:before="0"/>
        <w:jc w:val="center"/>
        <w:rPr>
          <w:rFonts w:ascii="Times New Roman" w:hAnsi="Times New Roman" w:cs="Times New Roman"/>
          <w:bCs w:val="0"/>
          <w:color w:val="auto"/>
          <w:sz w:val="32"/>
          <w:szCs w:val="24"/>
        </w:rPr>
      </w:pPr>
    </w:p>
    <w:p w14:paraId="10BFCFE0" w14:textId="77777777" w:rsidR="00FC2463" w:rsidRDefault="00FC2463" w:rsidP="00745E16">
      <w:pPr>
        <w:pStyle w:val="Heading2"/>
        <w:spacing w:before="0"/>
        <w:jc w:val="center"/>
        <w:rPr>
          <w:rFonts w:ascii="Times New Roman" w:hAnsi="Times New Roman" w:cs="Times New Roman"/>
          <w:bCs w:val="0"/>
          <w:color w:val="auto"/>
          <w:sz w:val="32"/>
          <w:szCs w:val="24"/>
        </w:rPr>
      </w:pPr>
    </w:p>
    <w:p w14:paraId="791ABF96" w14:textId="77777777" w:rsidR="00FC2463" w:rsidRDefault="00FC2463" w:rsidP="00745E16">
      <w:pPr>
        <w:pStyle w:val="Heading2"/>
        <w:spacing w:before="0"/>
        <w:jc w:val="center"/>
        <w:rPr>
          <w:rFonts w:ascii="Times New Roman" w:hAnsi="Times New Roman" w:cs="Times New Roman"/>
          <w:bCs w:val="0"/>
          <w:color w:val="auto"/>
          <w:sz w:val="32"/>
          <w:szCs w:val="24"/>
        </w:rPr>
      </w:pPr>
    </w:p>
    <w:p w14:paraId="61223334" w14:textId="5BDE4570" w:rsidR="00745E16" w:rsidRDefault="00745E16" w:rsidP="00745E16">
      <w:pPr>
        <w:pStyle w:val="Heading2"/>
        <w:spacing w:before="0"/>
        <w:jc w:val="center"/>
        <w:rPr>
          <w:rFonts w:ascii="Times New Roman" w:hAnsi="Times New Roman" w:cs="Times New Roman"/>
          <w:bCs w:val="0"/>
          <w:color w:val="auto"/>
          <w:sz w:val="32"/>
          <w:szCs w:val="24"/>
        </w:rPr>
      </w:pPr>
      <w:r w:rsidRPr="00630692">
        <w:rPr>
          <w:rFonts w:ascii="Times New Roman" w:hAnsi="Times New Roman" w:cs="Times New Roman"/>
          <w:bCs w:val="0"/>
          <w:color w:val="auto"/>
          <w:sz w:val="32"/>
          <w:szCs w:val="24"/>
        </w:rPr>
        <w:t xml:space="preserve">Fund for Bilateral </w:t>
      </w:r>
      <w:r w:rsidR="00BC3611" w:rsidRPr="00630692">
        <w:rPr>
          <w:rFonts w:ascii="Times New Roman" w:hAnsi="Times New Roman" w:cs="Times New Roman"/>
          <w:bCs w:val="0"/>
          <w:color w:val="auto"/>
          <w:sz w:val="32"/>
          <w:szCs w:val="24"/>
        </w:rPr>
        <w:t>Cooperation</w:t>
      </w:r>
      <w:r w:rsidRPr="00630692">
        <w:rPr>
          <w:rFonts w:ascii="Times New Roman" w:hAnsi="Times New Roman" w:cs="Times New Roman"/>
          <w:bCs w:val="0"/>
          <w:color w:val="auto"/>
          <w:sz w:val="32"/>
          <w:szCs w:val="24"/>
        </w:rPr>
        <w:t xml:space="preserve"> at Programme </w:t>
      </w:r>
      <w:r w:rsidR="006E1557" w:rsidRPr="00630692">
        <w:rPr>
          <w:rFonts w:ascii="Times New Roman" w:hAnsi="Times New Roman" w:cs="Times New Roman"/>
          <w:bCs w:val="0"/>
          <w:color w:val="auto"/>
          <w:sz w:val="32"/>
          <w:szCs w:val="24"/>
        </w:rPr>
        <w:t>L</w:t>
      </w:r>
      <w:r w:rsidRPr="00630692">
        <w:rPr>
          <w:rFonts w:ascii="Times New Roman" w:hAnsi="Times New Roman" w:cs="Times New Roman"/>
          <w:bCs w:val="0"/>
          <w:color w:val="auto"/>
          <w:sz w:val="32"/>
          <w:szCs w:val="24"/>
        </w:rPr>
        <w:t>evel</w:t>
      </w:r>
    </w:p>
    <w:p w14:paraId="18DB5125" w14:textId="77777777" w:rsidR="00630692" w:rsidRPr="00630692" w:rsidRDefault="00630692" w:rsidP="00630692"/>
    <w:p w14:paraId="78134521" w14:textId="087A413B" w:rsidR="00745E16" w:rsidRDefault="004134D5" w:rsidP="004134D5">
      <w:pPr>
        <w:jc w:val="center"/>
        <w:rPr>
          <w:rFonts w:ascii="Times New Roman" w:hAnsi="Times New Roman"/>
          <w:sz w:val="24"/>
          <w:szCs w:val="24"/>
        </w:rPr>
      </w:pPr>
      <w:r w:rsidRPr="004134D5">
        <w:rPr>
          <w:rFonts w:ascii="Times New Roman" w:hAnsi="Times New Roman"/>
          <w:sz w:val="24"/>
          <w:szCs w:val="24"/>
        </w:rPr>
        <w:t>Call for predefined initiative under the fund for bilateral relations for “Environment protection and climate change” Programme (BG ENVIRONMENT)</w:t>
      </w:r>
    </w:p>
    <w:p w14:paraId="55251C98" w14:textId="5BA73F2C" w:rsidR="00FC2463" w:rsidRDefault="00FC2463" w:rsidP="004134D5">
      <w:pPr>
        <w:jc w:val="center"/>
        <w:rPr>
          <w:rFonts w:ascii="Times New Roman" w:hAnsi="Times New Roman"/>
          <w:sz w:val="24"/>
          <w:szCs w:val="24"/>
        </w:rPr>
      </w:pPr>
    </w:p>
    <w:p w14:paraId="3A2F5892" w14:textId="4565ADDC" w:rsidR="00FC2463" w:rsidRDefault="00FC2463" w:rsidP="004134D5">
      <w:pPr>
        <w:jc w:val="center"/>
        <w:rPr>
          <w:rFonts w:ascii="Times New Roman" w:hAnsi="Times New Roman"/>
          <w:sz w:val="24"/>
          <w:szCs w:val="24"/>
        </w:rPr>
      </w:pPr>
    </w:p>
    <w:p w14:paraId="68CB9C13" w14:textId="662F65DC" w:rsidR="00FC2463" w:rsidRDefault="00FC2463" w:rsidP="004134D5">
      <w:pPr>
        <w:jc w:val="center"/>
        <w:rPr>
          <w:rFonts w:ascii="Times New Roman" w:hAnsi="Times New Roman"/>
          <w:sz w:val="24"/>
          <w:szCs w:val="24"/>
        </w:rPr>
      </w:pPr>
    </w:p>
    <w:p w14:paraId="43638469" w14:textId="5BDB81AA" w:rsidR="00FC2463" w:rsidRDefault="00FC2463" w:rsidP="004134D5">
      <w:pPr>
        <w:jc w:val="center"/>
        <w:rPr>
          <w:rFonts w:ascii="Times New Roman" w:hAnsi="Times New Roman"/>
          <w:sz w:val="24"/>
          <w:szCs w:val="24"/>
        </w:rPr>
      </w:pPr>
    </w:p>
    <w:p w14:paraId="0F0A4894" w14:textId="188F05DF" w:rsidR="00FC2463" w:rsidRDefault="00FC2463" w:rsidP="004134D5">
      <w:pPr>
        <w:jc w:val="center"/>
        <w:rPr>
          <w:rFonts w:ascii="Times New Roman" w:hAnsi="Times New Roman"/>
          <w:sz w:val="24"/>
          <w:szCs w:val="24"/>
        </w:rPr>
      </w:pPr>
    </w:p>
    <w:p w14:paraId="41E10704" w14:textId="70D6F779" w:rsidR="00FC2463" w:rsidRDefault="00FC2463" w:rsidP="004134D5">
      <w:pPr>
        <w:jc w:val="center"/>
        <w:rPr>
          <w:rFonts w:ascii="Times New Roman" w:hAnsi="Times New Roman"/>
          <w:sz w:val="24"/>
          <w:szCs w:val="24"/>
        </w:rPr>
      </w:pPr>
    </w:p>
    <w:p w14:paraId="01E0C0B1" w14:textId="264CF0C9" w:rsidR="00FC2463" w:rsidRDefault="00FC2463" w:rsidP="004134D5">
      <w:pPr>
        <w:jc w:val="center"/>
        <w:rPr>
          <w:rFonts w:ascii="Times New Roman" w:hAnsi="Times New Roman"/>
          <w:sz w:val="24"/>
          <w:szCs w:val="24"/>
        </w:rPr>
      </w:pPr>
    </w:p>
    <w:p w14:paraId="70BE287C" w14:textId="4A24093E" w:rsidR="00FC2463" w:rsidRDefault="00FC2463" w:rsidP="004134D5">
      <w:pPr>
        <w:jc w:val="center"/>
        <w:rPr>
          <w:rFonts w:ascii="Times New Roman" w:hAnsi="Times New Roman"/>
          <w:sz w:val="24"/>
          <w:szCs w:val="24"/>
        </w:rPr>
      </w:pPr>
    </w:p>
    <w:p w14:paraId="63837473" w14:textId="45175351" w:rsidR="00FC2463" w:rsidRDefault="00FC2463" w:rsidP="004134D5">
      <w:pPr>
        <w:jc w:val="center"/>
        <w:rPr>
          <w:rFonts w:ascii="Times New Roman" w:hAnsi="Times New Roman"/>
          <w:sz w:val="24"/>
          <w:szCs w:val="24"/>
        </w:rPr>
      </w:pPr>
    </w:p>
    <w:p w14:paraId="2AE427B7" w14:textId="0DD4506E" w:rsidR="00FC2463" w:rsidRDefault="00FC2463" w:rsidP="004134D5">
      <w:pPr>
        <w:jc w:val="center"/>
        <w:rPr>
          <w:rFonts w:ascii="Times New Roman" w:hAnsi="Times New Roman"/>
          <w:sz w:val="24"/>
          <w:szCs w:val="24"/>
        </w:rPr>
      </w:pPr>
    </w:p>
    <w:p w14:paraId="251E413D" w14:textId="14B97A42" w:rsidR="00FC2463" w:rsidRDefault="00FC2463" w:rsidP="004134D5">
      <w:pPr>
        <w:jc w:val="center"/>
        <w:rPr>
          <w:rFonts w:ascii="Times New Roman" w:hAnsi="Times New Roman"/>
          <w:sz w:val="24"/>
          <w:szCs w:val="24"/>
        </w:rPr>
      </w:pPr>
    </w:p>
    <w:p w14:paraId="2A93F930" w14:textId="09CB7DA8" w:rsidR="00FC2463" w:rsidRDefault="00FC2463" w:rsidP="004134D5">
      <w:pPr>
        <w:jc w:val="center"/>
        <w:rPr>
          <w:rFonts w:ascii="Times New Roman" w:hAnsi="Times New Roman"/>
          <w:sz w:val="24"/>
          <w:szCs w:val="24"/>
        </w:rPr>
      </w:pPr>
    </w:p>
    <w:p w14:paraId="5EA059FD" w14:textId="25868B26" w:rsidR="00FC2463" w:rsidRDefault="0010401D" w:rsidP="0010401D">
      <w:pPr>
        <w:tabs>
          <w:tab w:val="left" w:pos="8415"/>
        </w:tabs>
        <w:rPr>
          <w:rFonts w:ascii="Times New Roman" w:hAnsi="Times New Roman"/>
          <w:sz w:val="24"/>
          <w:szCs w:val="24"/>
        </w:rPr>
      </w:pPr>
      <w:bookmarkStart w:id="0" w:name="_GoBack"/>
      <w:bookmarkEnd w:id="0"/>
      <w:r>
        <w:rPr>
          <w:rFonts w:ascii="Times New Roman" w:hAnsi="Times New Roman"/>
          <w:sz w:val="24"/>
          <w:szCs w:val="24"/>
        </w:rPr>
        <w:tab/>
      </w:r>
    </w:p>
    <w:p w14:paraId="7F8BACA0" w14:textId="77777777" w:rsidR="00FC2463" w:rsidRPr="00352A98" w:rsidRDefault="00FC2463" w:rsidP="004134D5">
      <w:pPr>
        <w:jc w:val="center"/>
        <w:rPr>
          <w:rFonts w:ascii="Times New Roman" w:hAnsi="Times New Roman"/>
          <w:sz w:val="24"/>
          <w:szCs w:val="24"/>
        </w:rPr>
      </w:pPr>
    </w:p>
    <w:p w14:paraId="164FEAC4" w14:textId="77777777" w:rsidR="004134D5" w:rsidRDefault="004134D5" w:rsidP="004134D5">
      <w:pPr>
        <w:spacing w:line="320" w:lineRule="exact"/>
        <w:ind w:firstLine="851"/>
        <w:rPr>
          <w:rFonts w:ascii="Times New Roman" w:hAnsi="Times New Roman"/>
          <w:b/>
          <w:sz w:val="24"/>
          <w:szCs w:val="24"/>
        </w:rPr>
      </w:pPr>
      <w:r>
        <w:rPr>
          <w:rFonts w:ascii="Times New Roman" w:hAnsi="Times New Roman"/>
          <w:b/>
          <w:sz w:val="24"/>
          <w:szCs w:val="24"/>
        </w:rPr>
        <w:t xml:space="preserve">I. Introduction </w:t>
      </w:r>
    </w:p>
    <w:p w14:paraId="12EE2AB6" w14:textId="5F393BC2"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xml:space="preserve">The objectives of </w:t>
      </w:r>
      <w:r w:rsidR="003856BC">
        <w:rPr>
          <w:rFonts w:ascii="Times New Roman" w:hAnsi="Times New Roman"/>
          <w:sz w:val="24"/>
          <w:szCs w:val="24"/>
        </w:rPr>
        <w:t>this initiative</w:t>
      </w:r>
      <w:r>
        <w:rPr>
          <w:rFonts w:ascii="Times New Roman" w:hAnsi="Times New Roman"/>
          <w:sz w:val="24"/>
          <w:szCs w:val="24"/>
        </w:rPr>
        <w:t xml:space="preserve"> are to enhance the cooperation and improve the mutual relations between Bulgaria and Norway. </w:t>
      </w:r>
      <w:r w:rsidR="00630692">
        <w:rPr>
          <w:rFonts w:ascii="Times New Roman" w:hAnsi="Times New Roman"/>
          <w:sz w:val="24"/>
          <w:szCs w:val="24"/>
          <w:lang w:val="bg-BG"/>
        </w:rPr>
        <w:t>Т</w:t>
      </w:r>
      <w:r>
        <w:rPr>
          <w:rFonts w:ascii="Times New Roman" w:hAnsi="Times New Roman"/>
          <w:sz w:val="24"/>
          <w:szCs w:val="24"/>
        </w:rPr>
        <w:t xml:space="preserve">he implementation of activities aiming at increasing the strategic cooperation, networking and exchange of knowledge between </w:t>
      </w:r>
      <w:r w:rsidR="006C089F">
        <w:rPr>
          <w:rFonts w:ascii="Times New Roman" w:hAnsi="Times New Roman"/>
          <w:sz w:val="24"/>
          <w:szCs w:val="24"/>
        </w:rPr>
        <w:t>entities in Norway and Bulgaria</w:t>
      </w:r>
      <w:r>
        <w:rPr>
          <w:rFonts w:ascii="Times New Roman" w:hAnsi="Times New Roman"/>
          <w:sz w:val="24"/>
          <w:szCs w:val="24"/>
        </w:rPr>
        <w:t>.</w:t>
      </w:r>
    </w:p>
    <w:p w14:paraId="55E942DC" w14:textId="183741BE"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xml:space="preserve">According to </w:t>
      </w:r>
      <w:r w:rsidR="00F16759">
        <w:rPr>
          <w:rFonts w:ascii="Times New Roman" w:hAnsi="Times New Roman"/>
          <w:sz w:val="24"/>
          <w:szCs w:val="24"/>
        </w:rPr>
        <w:t xml:space="preserve">amendments of the </w:t>
      </w:r>
      <w:r>
        <w:rPr>
          <w:rFonts w:ascii="Times New Roman" w:hAnsi="Times New Roman"/>
          <w:sz w:val="24"/>
          <w:szCs w:val="24"/>
        </w:rPr>
        <w:t xml:space="preserve">Memorandum of Understanding signed between the Republic of Bulgaria and the </w:t>
      </w:r>
      <w:r w:rsidR="00F16759">
        <w:rPr>
          <w:rFonts w:ascii="Times New Roman" w:hAnsi="Times New Roman"/>
          <w:sz w:val="24"/>
          <w:szCs w:val="24"/>
        </w:rPr>
        <w:t>donor states</w:t>
      </w:r>
      <w:r>
        <w:rPr>
          <w:rFonts w:ascii="Times New Roman" w:hAnsi="Times New Roman"/>
          <w:sz w:val="24"/>
          <w:szCs w:val="24"/>
        </w:rPr>
        <w:t xml:space="preserve">, 500 000 EUR are allocated from </w:t>
      </w:r>
      <w:r w:rsidR="00F16759" w:rsidRPr="004134D5">
        <w:rPr>
          <w:rFonts w:ascii="Times New Roman" w:hAnsi="Times New Roman"/>
          <w:sz w:val="24"/>
          <w:szCs w:val="24"/>
        </w:rPr>
        <w:t>“Environment protection and climate change”</w:t>
      </w:r>
      <w:r w:rsidR="00F16759">
        <w:rPr>
          <w:rFonts w:ascii="Times New Roman" w:hAnsi="Times New Roman"/>
          <w:sz w:val="24"/>
          <w:szCs w:val="24"/>
        </w:rPr>
        <w:t xml:space="preserve"> programme </w:t>
      </w:r>
      <w:r w:rsidR="00AB3BB5">
        <w:rPr>
          <w:rFonts w:ascii="Times New Roman" w:hAnsi="Times New Roman"/>
          <w:sz w:val="24"/>
          <w:szCs w:val="24"/>
        </w:rPr>
        <w:t>(</w:t>
      </w:r>
      <w:r w:rsidRPr="004134D5">
        <w:rPr>
          <w:rFonts w:ascii="Times New Roman" w:hAnsi="Times New Roman"/>
          <w:sz w:val="24"/>
          <w:szCs w:val="24"/>
        </w:rPr>
        <w:t>BG ENVIRONMENT</w:t>
      </w:r>
      <w:r w:rsidR="00AB3BB5">
        <w:rPr>
          <w:rFonts w:ascii="Times New Roman" w:hAnsi="Times New Roman"/>
          <w:sz w:val="24"/>
          <w:szCs w:val="24"/>
        </w:rPr>
        <w:t>)</w:t>
      </w:r>
      <w:r>
        <w:rPr>
          <w:rFonts w:ascii="Times New Roman" w:hAnsi="Times New Roman"/>
          <w:sz w:val="24"/>
          <w:szCs w:val="24"/>
        </w:rPr>
        <w:t xml:space="preserve"> to the fund for bilateral relations</w:t>
      </w:r>
      <w:r w:rsidR="00774799">
        <w:rPr>
          <w:rFonts w:ascii="Times New Roman" w:hAnsi="Times New Roman"/>
          <w:sz w:val="24"/>
          <w:szCs w:val="24"/>
        </w:rPr>
        <w:t xml:space="preserve"> for implementation of bilateral </w:t>
      </w:r>
      <w:r w:rsidR="00630692">
        <w:rPr>
          <w:rFonts w:ascii="Times New Roman" w:hAnsi="Times New Roman"/>
          <w:sz w:val="24"/>
          <w:szCs w:val="24"/>
        </w:rPr>
        <w:t>initiative</w:t>
      </w:r>
      <w:r w:rsidR="00F16759">
        <w:rPr>
          <w:rFonts w:ascii="Times New Roman" w:hAnsi="Times New Roman"/>
          <w:sz w:val="24"/>
          <w:szCs w:val="24"/>
        </w:rPr>
        <w:t xml:space="preserve"> at programme level</w:t>
      </w:r>
      <w:r>
        <w:rPr>
          <w:rFonts w:ascii="Times New Roman" w:hAnsi="Times New Roman"/>
          <w:sz w:val="24"/>
          <w:szCs w:val="24"/>
        </w:rPr>
        <w:t>.</w:t>
      </w:r>
    </w:p>
    <w:p w14:paraId="70B6DB58" w14:textId="77777777" w:rsidR="004134D5" w:rsidRDefault="004134D5" w:rsidP="004134D5">
      <w:pPr>
        <w:spacing w:line="320" w:lineRule="exact"/>
        <w:ind w:firstLine="851"/>
        <w:jc w:val="both"/>
        <w:rPr>
          <w:rFonts w:ascii="Times New Roman" w:hAnsi="Times New Roman"/>
          <w:b/>
          <w:sz w:val="24"/>
          <w:szCs w:val="24"/>
        </w:rPr>
      </w:pPr>
      <w:r>
        <w:rPr>
          <w:rFonts w:ascii="Times New Roman" w:hAnsi="Times New Roman"/>
          <w:b/>
          <w:sz w:val="24"/>
          <w:szCs w:val="24"/>
        </w:rPr>
        <w:t>II. Eligibility of the applicants and partners.</w:t>
      </w:r>
    </w:p>
    <w:p w14:paraId="3209AE9D" w14:textId="7FE6325E" w:rsidR="004134D5" w:rsidRDefault="004134D5" w:rsidP="00630BCA">
      <w:pPr>
        <w:spacing w:line="320" w:lineRule="exact"/>
        <w:ind w:firstLine="851"/>
        <w:jc w:val="both"/>
        <w:rPr>
          <w:rFonts w:ascii="Times New Roman" w:hAnsi="Times New Roman"/>
          <w:sz w:val="24"/>
          <w:szCs w:val="24"/>
          <w:lang w:val="en-GB"/>
        </w:rPr>
      </w:pPr>
      <w:r>
        <w:rPr>
          <w:rFonts w:ascii="Times New Roman" w:hAnsi="Times New Roman"/>
          <w:sz w:val="24"/>
          <w:szCs w:val="24"/>
          <w:lang w:val="en-GB"/>
        </w:rPr>
        <w:t xml:space="preserve">The Cooperation Committee under the BG </w:t>
      </w:r>
      <w:r w:rsidR="00774799">
        <w:rPr>
          <w:rFonts w:ascii="Times New Roman" w:hAnsi="Times New Roman"/>
          <w:sz w:val="24"/>
          <w:szCs w:val="24"/>
          <w:lang w:val="en-GB"/>
        </w:rPr>
        <w:t xml:space="preserve">Environment </w:t>
      </w:r>
      <w:r>
        <w:rPr>
          <w:rFonts w:ascii="Times New Roman" w:hAnsi="Times New Roman"/>
          <w:sz w:val="24"/>
          <w:szCs w:val="24"/>
          <w:lang w:val="en-GB"/>
        </w:rPr>
        <w:t xml:space="preserve">Programme has approved </w:t>
      </w:r>
      <w:r w:rsidR="00630BCA">
        <w:rPr>
          <w:rFonts w:ascii="Times New Roman" w:hAnsi="Times New Roman"/>
          <w:sz w:val="24"/>
          <w:szCs w:val="24"/>
          <w:lang w:val="en-GB"/>
        </w:rPr>
        <w:t>the bilateral initiative</w:t>
      </w:r>
      <w:r w:rsidR="000F4781">
        <w:rPr>
          <w:rFonts w:ascii="Times New Roman" w:hAnsi="Times New Roman"/>
          <w:sz w:val="24"/>
          <w:szCs w:val="24"/>
          <w:lang w:val="en-GB"/>
        </w:rPr>
        <w:t>, for implementation of</w:t>
      </w:r>
      <w:r w:rsidR="00630BCA">
        <w:rPr>
          <w:rFonts w:ascii="Times New Roman" w:hAnsi="Times New Roman"/>
          <w:sz w:val="24"/>
          <w:szCs w:val="24"/>
          <w:lang w:val="en-GB"/>
        </w:rPr>
        <w:t xml:space="preserve"> – Capacity building in the development and implementation of </w:t>
      </w:r>
      <w:r w:rsidR="00495A9A">
        <w:rPr>
          <w:rFonts w:ascii="Times New Roman" w:hAnsi="Times New Roman"/>
          <w:sz w:val="24"/>
          <w:szCs w:val="24"/>
          <w:lang w:val="en-GB"/>
        </w:rPr>
        <w:t>terms of reference for</w:t>
      </w:r>
      <w:r w:rsidR="00630BCA">
        <w:rPr>
          <w:rFonts w:ascii="Times New Roman" w:hAnsi="Times New Roman"/>
          <w:sz w:val="24"/>
          <w:szCs w:val="24"/>
          <w:lang w:val="en-GB"/>
        </w:rPr>
        <w:t xml:space="preserve"> methodology </w:t>
      </w:r>
      <w:r w:rsidR="00495A9A">
        <w:rPr>
          <w:rFonts w:ascii="Times New Roman" w:hAnsi="Times New Roman"/>
          <w:sz w:val="24"/>
          <w:szCs w:val="24"/>
          <w:lang w:val="en-GB"/>
        </w:rPr>
        <w:t>about</w:t>
      </w:r>
      <w:r w:rsidR="00630BCA">
        <w:rPr>
          <w:rFonts w:ascii="Times New Roman" w:hAnsi="Times New Roman"/>
          <w:sz w:val="24"/>
          <w:szCs w:val="24"/>
          <w:lang w:val="en-GB"/>
        </w:rPr>
        <w:t xml:space="preserve"> assessing pressure and impact of diffuse sources of pollution of Black Sea marine waters. The identified beneficiary is </w:t>
      </w:r>
      <w:r w:rsidR="00630BCA" w:rsidRPr="00630BCA">
        <w:rPr>
          <w:rFonts w:ascii="Times New Roman" w:hAnsi="Times New Roman"/>
          <w:sz w:val="24"/>
          <w:szCs w:val="24"/>
          <w:lang w:val="en-GB"/>
        </w:rPr>
        <w:t>Ministry of environment and water</w:t>
      </w:r>
      <w:r w:rsidR="00630BCA">
        <w:rPr>
          <w:rFonts w:ascii="Times New Roman" w:hAnsi="Times New Roman"/>
          <w:sz w:val="24"/>
          <w:szCs w:val="24"/>
          <w:lang w:val="en-GB"/>
        </w:rPr>
        <w:t xml:space="preserve"> with partner </w:t>
      </w:r>
      <w:r w:rsidR="00630BCA" w:rsidRPr="00630BCA">
        <w:rPr>
          <w:rFonts w:ascii="Times New Roman" w:hAnsi="Times New Roman"/>
          <w:sz w:val="24"/>
          <w:szCs w:val="24"/>
          <w:lang w:val="en-GB"/>
        </w:rPr>
        <w:t>Norwegian Institute for Water Research</w:t>
      </w:r>
      <w:r w:rsidR="00774799">
        <w:rPr>
          <w:rFonts w:ascii="Times New Roman" w:hAnsi="Times New Roman"/>
          <w:sz w:val="24"/>
          <w:szCs w:val="24"/>
          <w:lang w:val="en-GB"/>
        </w:rPr>
        <w:t xml:space="preserve"> (NIVA)</w:t>
      </w:r>
      <w:r w:rsidR="000F4781">
        <w:rPr>
          <w:rFonts w:ascii="Times New Roman" w:hAnsi="Times New Roman"/>
          <w:sz w:val="24"/>
          <w:szCs w:val="24"/>
          <w:lang w:val="en-GB"/>
        </w:rPr>
        <w:t>.</w:t>
      </w:r>
    </w:p>
    <w:p w14:paraId="387C8963" w14:textId="77777777" w:rsidR="004134D5" w:rsidRDefault="004134D5" w:rsidP="004134D5">
      <w:pPr>
        <w:spacing w:line="320" w:lineRule="exact"/>
        <w:ind w:firstLine="851"/>
        <w:jc w:val="both"/>
        <w:rPr>
          <w:rFonts w:ascii="Times New Roman" w:hAnsi="Times New Roman"/>
          <w:b/>
          <w:sz w:val="24"/>
          <w:szCs w:val="24"/>
        </w:rPr>
      </w:pPr>
      <w:r>
        <w:rPr>
          <w:rFonts w:ascii="Times New Roman" w:hAnsi="Times New Roman"/>
          <w:b/>
          <w:sz w:val="24"/>
          <w:szCs w:val="24"/>
        </w:rPr>
        <w:t>III. Grant amount:</w:t>
      </w:r>
    </w:p>
    <w:p w14:paraId="1CAF7854" w14:textId="77777777"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xml:space="preserve">The total eligible budget under this guideline for applicants is </w:t>
      </w:r>
      <w:r w:rsidR="00630BCA">
        <w:rPr>
          <w:rFonts w:ascii="Times New Roman" w:hAnsi="Times New Roman"/>
          <w:sz w:val="24"/>
          <w:szCs w:val="24"/>
        </w:rPr>
        <w:t>5</w:t>
      </w:r>
      <w:r>
        <w:rPr>
          <w:rFonts w:ascii="Times New Roman" w:hAnsi="Times New Roman"/>
          <w:sz w:val="24"/>
          <w:szCs w:val="24"/>
        </w:rPr>
        <w:t>00 000 EUR.</w:t>
      </w:r>
    </w:p>
    <w:p w14:paraId="12A7EE6F" w14:textId="3D273A82"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xml:space="preserve">The final date for eligibility </w:t>
      </w:r>
      <w:r w:rsidR="004408CE">
        <w:rPr>
          <w:rFonts w:ascii="Times New Roman" w:hAnsi="Times New Roman"/>
          <w:sz w:val="24"/>
          <w:szCs w:val="24"/>
        </w:rPr>
        <w:t>of expenditures</w:t>
      </w:r>
      <w:r>
        <w:rPr>
          <w:rFonts w:ascii="Times New Roman" w:hAnsi="Times New Roman"/>
          <w:sz w:val="24"/>
          <w:szCs w:val="24"/>
        </w:rPr>
        <w:t xml:space="preserve"> under the Fund for Bilateral relations shall be 30 April 2025.</w:t>
      </w:r>
    </w:p>
    <w:p w14:paraId="4F72C97A" w14:textId="77777777" w:rsidR="004134D5" w:rsidRDefault="004134D5" w:rsidP="004134D5">
      <w:pPr>
        <w:spacing w:line="320" w:lineRule="exact"/>
        <w:ind w:firstLine="851"/>
        <w:jc w:val="both"/>
        <w:rPr>
          <w:rFonts w:ascii="Times New Roman" w:hAnsi="Times New Roman"/>
          <w:b/>
          <w:sz w:val="24"/>
          <w:szCs w:val="24"/>
        </w:rPr>
      </w:pPr>
      <w:r>
        <w:rPr>
          <w:rFonts w:ascii="Times New Roman" w:hAnsi="Times New Roman"/>
          <w:b/>
          <w:sz w:val="24"/>
          <w:szCs w:val="24"/>
        </w:rPr>
        <w:t xml:space="preserve">IV. Eligible expenditures and activities under the fund for bilateral relations </w:t>
      </w:r>
    </w:p>
    <w:p w14:paraId="5A30032E" w14:textId="0EA02123" w:rsidR="003E3849" w:rsidRPr="003E3849" w:rsidRDefault="003E3849" w:rsidP="003E3849">
      <w:pPr>
        <w:pStyle w:val="ListParagraph"/>
        <w:numPr>
          <w:ilvl w:val="0"/>
          <w:numId w:val="10"/>
        </w:numPr>
        <w:spacing w:line="320" w:lineRule="exact"/>
        <w:jc w:val="both"/>
        <w:rPr>
          <w:rFonts w:ascii="Times New Roman" w:hAnsi="Times New Roman"/>
          <w:sz w:val="24"/>
          <w:szCs w:val="24"/>
        </w:rPr>
      </w:pPr>
      <w:r w:rsidRPr="003E3849">
        <w:rPr>
          <w:rFonts w:ascii="Times New Roman" w:hAnsi="Times New Roman"/>
          <w:sz w:val="24"/>
          <w:szCs w:val="24"/>
        </w:rPr>
        <w:t xml:space="preserve">Eligible expenditures </w:t>
      </w:r>
    </w:p>
    <w:p w14:paraId="01A82D28" w14:textId="71189655" w:rsidR="004134D5" w:rsidRPr="003E3849" w:rsidRDefault="004134D5" w:rsidP="003E3849">
      <w:pPr>
        <w:spacing w:line="320" w:lineRule="exact"/>
        <w:ind w:firstLine="720"/>
        <w:jc w:val="both"/>
        <w:rPr>
          <w:rFonts w:ascii="Times New Roman" w:hAnsi="Times New Roman"/>
          <w:sz w:val="24"/>
          <w:szCs w:val="24"/>
        </w:rPr>
      </w:pPr>
      <w:r w:rsidRPr="003E3849">
        <w:rPr>
          <w:rFonts w:ascii="Times New Roman" w:hAnsi="Times New Roman"/>
          <w:sz w:val="24"/>
          <w:szCs w:val="24"/>
        </w:rPr>
        <w:t>Expenditures related to the following activities are eligi</w:t>
      </w:r>
      <w:r w:rsidR="0071589F" w:rsidRPr="003E3849">
        <w:rPr>
          <w:rFonts w:ascii="Times New Roman" w:hAnsi="Times New Roman"/>
          <w:sz w:val="24"/>
          <w:szCs w:val="24"/>
        </w:rPr>
        <w:t xml:space="preserve">ble for the fund referred to </w:t>
      </w:r>
      <w:r w:rsidR="00411B51" w:rsidRPr="00411B51">
        <w:rPr>
          <w:rFonts w:ascii="Times New Roman" w:hAnsi="Times New Roman"/>
          <w:sz w:val="24"/>
          <w:szCs w:val="24"/>
        </w:rPr>
        <w:t xml:space="preserve">Article 4.6 of the Regulation on the implementation of the Norwegian Financial Mechanism 2014-2021 (Regulation) </w:t>
      </w:r>
      <w:r w:rsidR="0071589F" w:rsidRPr="003E3849">
        <w:rPr>
          <w:rFonts w:ascii="Times New Roman" w:hAnsi="Times New Roman"/>
          <w:sz w:val="24"/>
          <w:szCs w:val="24"/>
        </w:rPr>
        <w:t xml:space="preserve">in </w:t>
      </w:r>
      <w:r w:rsidRPr="003E3849">
        <w:rPr>
          <w:rFonts w:ascii="Times New Roman" w:hAnsi="Times New Roman"/>
          <w:sz w:val="24"/>
          <w:szCs w:val="24"/>
        </w:rPr>
        <w:t xml:space="preserve">Art. 8.8 of the </w:t>
      </w:r>
      <w:r w:rsidR="0071589F" w:rsidRPr="003E3849">
        <w:rPr>
          <w:rFonts w:ascii="Times New Roman" w:hAnsi="Times New Roman"/>
          <w:sz w:val="24"/>
          <w:szCs w:val="24"/>
          <w:lang w:val="bg-BG"/>
        </w:rPr>
        <w:t xml:space="preserve">ЕЕА </w:t>
      </w:r>
      <w:r w:rsidRPr="003E3849">
        <w:rPr>
          <w:rFonts w:ascii="Times New Roman" w:hAnsi="Times New Roman"/>
          <w:sz w:val="24"/>
          <w:szCs w:val="24"/>
        </w:rPr>
        <w:t>Regulation:</w:t>
      </w:r>
    </w:p>
    <w:p w14:paraId="2BD91739" w14:textId="77777777"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activities aiming at strengthening bilateral relations between Bulgaria and Norway;</w:t>
      </w:r>
    </w:p>
    <w:p w14:paraId="425CA852" w14:textId="77777777"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networking, exchange, sharing and transfer of knowledge, technology, experiences and best practices between entities in Bulgaria and entities in Norway, and/or international organizations;</w:t>
      </w:r>
    </w:p>
    <w:p w14:paraId="77B2231F" w14:textId="4ED1B951"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activities aiming at strengthening cooperation and exchanging experiences and best practices between the Programme Operators and similar entities within the Bulgaria and Norway, as well as international organizations, provided at least one entity within Norway is involved in the activity.</w:t>
      </w:r>
    </w:p>
    <w:p w14:paraId="38BBE8C9" w14:textId="589C0EDA" w:rsidR="00630692" w:rsidRDefault="00630692" w:rsidP="00630692">
      <w:pPr>
        <w:spacing w:line="320" w:lineRule="exact"/>
        <w:ind w:firstLine="851"/>
        <w:jc w:val="both"/>
        <w:rPr>
          <w:rFonts w:ascii="Times New Roman" w:hAnsi="Times New Roman"/>
          <w:sz w:val="24"/>
          <w:szCs w:val="24"/>
        </w:rPr>
      </w:pPr>
      <w:r w:rsidRPr="00630692">
        <w:rPr>
          <w:rFonts w:ascii="Times New Roman" w:hAnsi="Times New Roman"/>
          <w:sz w:val="24"/>
          <w:szCs w:val="24"/>
        </w:rPr>
        <w:lastRenderedPageBreak/>
        <w:t xml:space="preserve">To be eligible under the </w:t>
      </w:r>
      <w:r w:rsidR="006C089F">
        <w:rPr>
          <w:rFonts w:ascii="Times New Roman" w:hAnsi="Times New Roman"/>
          <w:sz w:val="24"/>
          <w:szCs w:val="24"/>
        </w:rPr>
        <w:t>bilateral fund</w:t>
      </w:r>
      <w:r w:rsidRPr="00630692">
        <w:rPr>
          <w:rFonts w:ascii="Times New Roman" w:hAnsi="Times New Roman"/>
          <w:sz w:val="24"/>
          <w:szCs w:val="24"/>
        </w:rPr>
        <w:t>, costs must be related to eligible ac</w:t>
      </w:r>
      <w:r>
        <w:rPr>
          <w:rFonts w:ascii="Times New Roman" w:hAnsi="Times New Roman"/>
          <w:sz w:val="24"/>
          <w:szCs w:val="24"/>
        </w:rPr>
        <w:t xml:space="preserve">tivities and meet the following </w:t>
      </w:r>
      <w:r w:rsidRPr="00630692">
        <w:rPr>
          <w:rFonts w:ascii="Times New Roman" w:hAnsi="Times New Roman"/>
          <w:sz w:val="24"/>
          <w:szCs w:val="24"/>
        </w:rPr>
        <w:t xml:space="preserve">requirements: </w:t>
      </w:r>
    </w:p>
    <w:p w14:paraId="7502DB35" w14:textId="77777777" w:rsidR="00630692" w:rsidRDefault="00630692" w:rsidP="00630692">
      <w:pPr>
        <w:spacing w:line="320" w:lineRule="exact"/>
        <w:ind w:firstLine="851"/>
        <w:jc w:val="both"/>
        <w:rPr>
          <w:rFonts w:ascii="Times New Roman" w:hAnsi="Times New Roman"/>
          <w:sz w:val="24"/>
          <w:szCs w:val="24"/>
        </w:rPr>
      </w:pPr>
      <w:r w:rsidRPr="00630692">
        <w:rPr>
          <w:rFonts w:ascii="Times New Roman" w:hAnsi="Times New Roman"/>
          <w:sz w:val="24"/>
          <w:szCs w:val="24"/>
        </w:rPr>
        <w:sym w:font="Symbol" w:char="F0B7"/>
      </w:r>
      <w:r w:rsidRPr="00630692">
        <w:rPr>
          <w:rFonts w:ascii="Times New Roman" w:hAnsi="Times New Roman"/>
          <w:sz w:val="24"/>
          <w:szCs w:val="24"/>
        </w:rPr>
        <w:t xml:space="preserve"> be incurred and paid between the first and final dates of eligibility of the Initiative as specified in the Initiative’s Implementation Agreement; </w:t>
      </w:r>
    </w:p>
    <w:p w14:paraId="711F650E" w14:textId="77777777" w:rsidR="00630692" w:rsidRDefault="00630692" w:rsidP="00630692">
      <w:pPr>
        <w:spacing w:line="320" w:lineRule="exact"/>
        <w:ind w:firstLine="851"/>
        <w:jc w:val="both"/>
        <w:rPr>
          <w:rFonts w:ascii="Times New Roman" w:hAnsi="Times New Roman"/>
          <w:sz w:val="24"/>
          <w:szCs w:val="24"/>
        </w:rPr>
      </w:pPr>
      <w:r w:rsidRPr="00630692">
        <w:rPr>
          <w:rFonts w:ascii="Times New Roman" w:hAnsi="Times New Roman"/>
          <w:sz w:val="24"/>
          <w:szCs w:val="24"/>
        </w:rPr>
        <w:sym w:font="Symbol" w:char="F0B7"/>
      </w:r>
      <w:r w:rsidRPr="00630692">
        <w:rPr>
          <w:rFonts w:ascii="Times New Roman" w:hAnsi="Times New Roman"/>
          <w:sz w:val="24"/>
          <w:szCs w:val="24"/>
        </w:rPr>
        <w:t xml:space="preserve"> be connected with the subject of Initiative’s Impleme</w:t>
      </w:r>
      <w:r>
        <w:rPr>
          <w:rFonts w:ascii="Times New Roman" w:hAnsi="Times New Roman"/>
          <w:sz w:val="24"/>
          <w:szCs w:val="24"/>
        </w:rPr>
        <w:t xml:space="preserve">ntation Agreement and indicated </w:t>
      </w:r>
      <w:r w:rsidRPr="00630692">
        <w:rPr>
          <w:rFonts w:ascii="Times New Roman" w:hAnsi="Times New Roman"/>
          <w:sz w:val="24"/>
          <w:szCs w:val="24"/>
        </w:rPr>
        <w:t xml:space="preserve">in the detailed budget of the initiative; </w:t>
      </w:r>
    </w:p>
    <w:p w14:paraId="76C87680" w14:textId="77777777" w:rsidR="00630692" w:rsidRDefault="00630692" w:rsidP="00630692">
      <w:pPr>
        <w:spacing w:line="320" w:lineRule="exact"/>
        <w:ind w:firstLine="851"/>
        <w:jc w:val="both"/>
        <w:rPr>
          <w:rFonts w:ascii="Times New Roman" w:hAnsi="Times New Roman"/>
          <w:sz w:val="24"/>
          <w:szCs w:val="24"/>
        </w:rPr>
      </w:pPr>
      <w:r w:rsidRPr="00630692">
        <w:rPr>
          <w:rFonts w:ascii="Times New Roman" w:hAnsi="Times New Roman"/>
          <w:sz w:val="24"/>
          <w:szCs w:val="24"/>
        </w:rPr>
        <w:sym w:font="Symbol" w:char="F0B7"/>
      </w:r>
      <w:r w:rsidRPr="00630692">
        <w:rPr>
          <w:rFonts w:ascii="Times New Roman" w:hAnsi="Times New Roman"/>
          <w:sz w:val="24"/>
          <w:szCs w:val="24"/>
        </w:rPr>
        <w:t xml:space="preserve"> be proportionate and necessary for the implementation of the Initiative; </w:t>
      </w:r>
    </w:p>
    <w:p w14:paraId="54C0CF32" w14:textId="77777777" w:rsidR="00630692" w:rsidRDefault="00630692" w:rsidP="00630692">
      <w:pPr>
        <w:spacing w:line="320" w:lineRule="exact"/>
        <w:ind w:firstLine="851"/>
        <w:jc w:val="both"/>
        <w:rPr>
          <w:rFonts w:ascii="Times New Roman" w:hAnsi="Times New Roman"/>
          <w:sz w:val="24"/>
          <w:szCs w:val="24"/>
        </w:rPr>
      </w:pPr>
      <w:r w:rsidRPr="00630692">
        <w:rPr>
          <w:rFonts w:ascii="Times New Roman" w:hAnsi="Times New Roman"/>
          <w:sz w:val="24"/>
          <w:szCs w:val="24"/>
        </w:rPr>
        <w:sym w:font="Symbol" w:char="F0B7"/>
      </w:r>
      <w:r w:rsidRPr="00630692">
        <w:rPr>
          <w:rFonts w:ascii="Times New Roman" w:hAnsi="Times New Roman"/>
          <w:sz w:val="24"/>
          <w:szCs w:val="24"/>
        </w:rPr>
        <w:t xml:space="preserve"> be used for the sole purpose of achieving the objecti</w:t>
      </w:r>
      <w:r>
        <w:rPr>
          <w:rFonts w:ascii="Times New Roman" w:hAnsi="Times New Roman"/>
          <w:sz w:val="24"/>
          <w:szCs w:val="24"/>
        </w:rPr>
        <w:t xml:space="preserve">ve(s) of the Initiative and its </w:t>
      </w:r>
      <w:r w:rsidRPr="00630692">
        <w:rPr>
          <w:rFonts w:ascii="Times New Roman" w:hAnsi="Times New Roman"/>
          <w:sz w:val="24"/>
          <w:szCs w:val="24"/>
        </w:rPr>
        <w:t xml:space="preserve">expected outcome(s), in a manner consistent with the principles of economy, efficiency and effectiveness; </w:t>
      </w:r>
    </w:p>
    <w:p w14:paraId="4F6C6184" w14:textId="5482588F" w:rsidR="00630692" w:rsidRDefault="00630692" w:rsidP="00630692">
      <w:pPr>
        <w:spacing w:line="320" w:lineRule="exact"/>
        <w:ind w:firstLine="851"/>
        <w:jc w:val="both"/>
        <w:rPr>
          <w:rFonts w:ascii="Times New Roman" w:hAnsi="Times New Roman"/>
          <w:sz w:val="24"/>
          <w:szCs w:val="24"/>
        </w:rPr>
      </w:pPr>
      <w:r w:rsidRPr="00630692">
        <w:rPr>
          <w:rFonts w:ascii="Times New Roman" w:hAnsi="Times New Roman"/>
          <w:sz w:val="24"/>
          <w:szCs w:val="24"/>
        </w:rPr>
        <w:sym w:font="Symbol" w:char="F0B7"/>
      </w:r>
      <w:r w:rsidRPr="00630692">
        <w:rPr>
          <w:rFonts w:ascii="Times New Roman" w:hAnsi="Times New Roman"/>
          <w:sz w:val="24"/>
          <w:szCs w:val="24"/>
        </w:rPr>
        <w:t xml:space="preserve"> be identifiable and verifiable and properly documented, in particular through being recorded in the accounting records of the Promoter/Partner and determined according to the applicable accounting standards of the country and according to the generally accepted accounting principles; </w:t>
      </w:r>
    </w:p>
    <w:p w14:paraId="5EBF3FAD" w14:textId="634268C1" w:rsidR="00630692" w:rsidRDefault="00630692" w:rsidP="00630692">
      <w:pPr>
        <w:spacing w:line="320" w:lineRule="exact"/>
        <w:ind w:firstLine="851"/>
        <w:jc w:val="both"/>
        <w:rPr>
          <w:rFonts w:ascii="Times New Roman" w:hAnsi="Times New Roman"/>
          <w:sz w:val="24"/>
          <w:szCs w:val="24"/>
        </w:rPr>
      </w:pPr>
      <w:r w:rsidRPr="00630692">
        <w:rPr>
          <w:rFonts w:ascii="Times New Roman" w:hAnsi="Times New Roman"/>
          <w:sz w:val="24"/>
          <w:szCs w:val="24"/>
        </w:rPr>
        <w:sym w:font="Symbol" w:char="F0B7"/>
      </w:r>
      <w:r w:rsidRPr="00630692">
        <w:rPr>
          <w:rFonts w:ascii="Times New Roman" w:hAnsi="Times New Roman"/>
          <w:sz w:val="24"/>
          <w:szCs w:val="24"/>
        </w:rPr>
        <w:t xml:space="preserve"> comply with the requirements of applicable tax and social legislation. </w:t>
      </w:r>
      <w:r>
        <w:rPr>
          <w:rFonts w:ascii="Times New Roman" w:hAnsi="Times New Roman"/>
          <w:sz w:val="24"/>
          <w:szCs w:val="24"/>
        </w:rPr>
        <w:t xml:space="preserve"> </w:t>
      </w:r>
      <w:r w:rsidRPr="00630692">
        <w:rPr>
          <w:rFonts w:ascii="Times New Roman" w:hAnsi="Times New Roman"/>
          <w:sz w:val="24"/>
          <w:szCs w:val="24"/>
        </w:rPr>
        <w:t xml:space="preserve">Expenditures are considered to have been incurred when the cost has been invoiced, paid and the subject matter delivered/ performed (in case of services) within the dates of eligibility. </w:t>
      </w:r>
      <w:r>
        <w:rPr>
          <w:rFonts w:ascii="Times New Roman" w:hAnsi="Times New Roman"/>
          <w:sz w:val="24"/>
          <w:szCs w:val="24"/>
        </w:rPr>
        <w:t xml:space="preserve"> </w:t>
      </w:r>
      <w:r w:rsidRPr="00630692">
        <w:rPr>
          <w:rFonts w:ascii="Times New Roman" w:hAnsi="Times New Roman"/>
          <w:sz w:val="24"/>
          <w:szCs w:val="24"/>
        </w:rPr>
        <w:t xml:space="preserve">Exceptionally, costs in respect of which an invoice has been issued in the final month of eligibility are also deemed to be incurred within the dates of eligibility if the costs are paid within 30 days of the final date for eligibility. Costs incurred after that final date are not eligible. </w:t>
      </w:r>
      <w:r>
        <w:rPr>
          <w:rFonts w:ascii="Times New Roman" w:hAnsi="Times New Roman"/>
          <w:sz w:val="24"/>
          <w:szCs w:val="24"/>
        </w:rPr>
        <w:t xml:space="preserve"> </w:t>
      </w:r>
      <w:r w:rsidRPr="00630692">
        <w:rPr>
          <w:rFonts w:ascii="Times New Roman" w:hAnsi="Times New Roman"/>
          <w:sz w:val="24"/>
          <w:szCs w:val="24"/>
        </w:rPr>
        <w:t>The Promoter’s/Partners’ internal accounting and auditing procedures must permit direct</w:t>
      </w:r>
      <w:r>
        <w:rPr>
          <w:rFonts w:ascii="Times New Roman" w:hAnsi="Times New Roman"/>
          <w:sz w:val="24"/>
          <w:szCs w:val="24"/>
        </w:rPr>
        <w:t xml:space="preserve"> </w:t>
      </w:r>
      <w:r w:rsidRPr="00630692">
        <w:rPr>
          <w:rFonts w:ascii="Times New Roman" w:hAnsi="Times New Roman"/>
          <w:sz w:val="24"/>
          <w:szCs w:val="24"/>
        </w:rPr>
        <w:t>reconciliation of the expenditures declared in respect of the Initiative with the corresponding accounting statements and supporting documents.</w:t>
      </w:r>
    </w:p>
    <w:p w14:paraId="05B9AA5B" w14:textId="19FAE405" w:rsidR="002C3816" w:rsidRDefault="002C3816" w:rsidP="002C3816">
      <w:pPr>
        <w:pStyle w:val="ListParagraph"/>
        <w:numPr>
          <w:ilvl w:val="0"/>
          <w:numId w:val="12"/>
        </w:numPr>
        <w:spacing w:line="320" w:lineRule="exact"/>
        <w:ind w:left="0" w:firstLine="851"/>
        <w:jc w:val="both"/>
        <w:rPr>
          <w:rFonts w:ascii="Times New Roman" w:hAnsi="Times New Roman"/>
          <w:sz w:val="24"/>
          <w:szCs w:val="24"/>
        </w:rPr>
      </w:pPr>
      <w:r w:rsidRPr="002C3816">
        <w:rPr>
          <w:rFonts w:ascii="Times New Roman" w:hAnsi="Times New Roman"/>
          <w:sz w:val="24"/>
          <w:szCs w:val="24"/>
        </w:rPr>
        <w:t xml:space="preserve">Fees, travel (including subsistence allowances) and </w:t>
      </w:r>
      <w:proofErr w:type="spellStart"/>
      <w:r w:rsidRPr="002C3816">
        <w:rPr>
          <w:rFonts w:ascii="Times New Roman" w:hAnsi="Times New Roman"/>
          <w:sz w:val="24"/>
          <w:szCs w:val="24"/>
        </w:rPr>
        <w:t>accomodation</w:t>
      </w:r>
      <w:proofErr w:type="spellEnd"/>
      <w:r w:rsidRPr="002C3816">
        <w:rPr>
          <w:rFonts w:ascii="Times New Roman" w:hAnsi="Times New Roman"/>
          <w:sz w:val="24"/>
          <w:szCs w:val="24"/>
        </w:rPr>
        <w:t xml:space="preserve"> costs related to participation in conferences, seminars, training courses, workshops, study visits. Travel and subsistence allowances for experts taking part in the Initiative are eligible provided that they are in line with the Promoter and Partners’ usual practices on travel costs and in line with the relevant national and Donor States’ legislation. Costs of business trips of Bulgarian participants in the country shall comply with the requirements of the Ordinance for Business Trips in the Country within the authorized budget limit.</w:t>
      </w:r>
    </w:p>
    <w:tbl>
      <w:tblPr>
        <w:tblStyle w:val="TableGrid"/>
        <w:tblW w:w="0" w:type="auto"/>
        <w:tblLook w:val="04A0" w:firstRow="1" w:lastRow="0" w:firstColumn="1" w:lastColumn="0" w:noHBand="0" w:noVBand="1"/>
      </w:tblPr>
      <w:tblGrid>
        <w:gridCol w:w="9345"/>
      </w:tblGrid>
      <w:tr w:rsidR="005E1B51" w14:paraId="2F62C33C" w14:textId="77777777" w:rsidTr="005E1B51">
        <w:tc>
          <w:tcPr>
            <w:tcW w:w="0" w:type="auto"/>
          </w:tcPr>
          <w:p w14:paraId="4F2090E0" w14:textId="74BCBE07" w:rsidR="005E1B51" w:rsidRDefault="005E1B51" w:rsidP="005E1B51">
            <w:pPr>
              <w:spacing w:line="320" w:lineRule="exact"/>
              <w:jc w:val="both"/>
              <w:rPr>
                <w:rFonts w:ascii="Times New Roman" w:hAnsi="Times New Roman"/>
                <w:sz w:val="24"/>
                <w:szCs w:val="24"/>
              </w:rPr>
            </w:pPr>
            <w:r w:rsidRPr="005E1B51">
              <w:rPr>
                <w:rFonts w:ascii="Times New Roman" w:hAnsi="Times New Roman"/>
                <w:sz w:val="24"/>
                <w:szCs w:val="24"/>
              </w:rPr>
              <w:t>•</w:t>
            </w:r>
            <w:r w:rsidRPr="005E1B51">
              <w:rPr>
                <w:rFonts w:ascii="Times New Roman" w:hAnsi="Times New Roman"/>
                <w:sz w:val="24"/>
                <w:szCs w:val="24"/>
              </w:rPr>
              <w:tab/>
            </w:r>
            <w:r w:rsidRPr="005E1B51">
              <w:rPr>
                <w:rFonts w:ascii="Times New Roman" w:hAnsi="Times New Roman"/>
                <w:b/>
                <w:sz w:val="24"/>
                <w:szCs w:val="24"/>
              </w:rPr>
              <w:t>IMPORTANT!</w:t>
            </w:r>
            <w:r w:rsidRPr="005E1B51">
              <w:rPr>
                <w:rFonts w:ascii="Times New Roman" w:hAnsi="Times New Roman"/>
                <w:sz w:val="24"/>
                <w:szCs w:val="24"/>
              </w:rPr>
              <w:t xml:space="preserve">: </w:t>
            </w:r>
            <w:r w:rsidRPr="005E1B51">
              <w:rPr>
                <w:rFonts w:ascii="Times New Roman" w:hAnsi="Times New Roman"/>
                <w:i/>
                <w:sz w:val="24"/>
                <w:szCs w:val="24"/>
              </w:rPr>
              <w:t xml:space="preserve">The total amount of the management costs, comprising the costs of both the Promoter and the Partner’s, shall not exceed 10% of the project budget. These are the costs for the management team, stipulated in </w:t>
            </w:r>
            <w:proofErr w:type="spellStart"/>
            <w:proofErr w:type="gramStart"/>
            <w:r w:rsidRPr="005E1B51">
              <w:rPr>
                <w:rFonts w:ascii="Times New Roman" w:hAnsi="Times New Roman"/>
                <w:i/>
                <w:sz w:val="24"/>
                <w:szCs w:val="24"/>
              </w:rPr>
              <w:t>p.I</w:t>
            </w:r>
            <w:proofErr w:type="spellEnd"/>
            <w:r w:rsidRPr="005E1B51">
              <w:rPr>
                <w:rFonts w:ascii="Times New Roman" w:hAnsi="Times New Roman"/>
                <w:i/>
                <w:sz w:val="24"/>
                <w:szCs w:val="24"/>
              </w:rPr>
              <w:t>,,</w:t>
            </w:r>
            <w:proofErr w:type="gramEnd"/>
            <w:r w:rsidRPr="005E1B51">
              <w:rPr>
                <w:rFonts w:ascii="Times New Roman" w:hAnsi="Times New Roman"/>
                <w:i/>
                <w:sz w:val="24"/>
                <w:szCs w:val="24"/>
              </w:rPr>
              <w:t xml:space="preserve"> Annex 1.2. to the Budget template, submitted at the time of application, which are different from the “Costs for remuneration of experts” in Annex 1.2.1 to the same Budget template. The latter shall be envisaged for experts involved in the project implementation, who are not a part of the management team.</w:t>
            </w:r>
          </w:p>
        </w:tc>
      </w:tr>
    </w:tbl>
    <w:p w14:paraId="490A57B4" w14:textId="7419F060" w:rsidR="00A36725" w:rsidRDefault="00A36725" w:rsidP="00A36725">
      <w:pPr>
        <w:spacing w:line="320" w:lineRule="exact"/>
        <w:jc w:val="both"/>
        <w:rPr>
          <w:rFonts w:ascii="Times New Roman" w:hAnsi="Times New Roman"/>
          <w:sz w:val="24"/>
          <w:szCs w:val="24"/>
        </w:rPr>
      </w:pPr>
    </w:p>
    <w:p w14:paraId="4534452C" w14:textId="4E408660" w:rsidR="005E1B51" w:rsidRPr="005E1B51" w:rsidRDefault="005E1B51" w:rsidP="005E1B51">
      <w:pPr>
        <w:spacing w:line="320" w:lineRule="exact"/>
        <w:jc w:val="both"/>
        <w:rPr>
          <w:rFonts w:ascii="Times New Roman" w:hAnsi="Times New Roman"/>
          <w:b/>
          <w:sz w:val="24"/>
          <w:szCs w:val="24"/>
        </w:rPr>
      </w:pPr>
      <w:r w:rsidRPr="005E1B51">
        <w:rPr>
          <w:rFonts w:ascii="Times New Roman" w:hAnsi="Times New Roman"/>
          <w:b/>
          <w:sz w:val="24"/>
          <w:szCs w:val="24"/>
        </w:rPr>
        <w:t xml:space="preserve">Verification of payment claims </w:t>
      </w:r>
    </w:p>
    <w:p w14:paraId="2C29B956" w14:textId="5A18B74A" w:rsidR="005E1B51" w:rsidRPr="005E1B51" w:rsidRDefault="005E1B51" w:rsidP="006C089F">
      <w:pPr>
        <w:spacing w:line="320" w:lineRule="exact"/>
        <w:ind w:firstLine="720"/>
        <w:jc w:val="both"/>
        <w:rPr>
          <w:rFonts w:ascii="Times New Roman" w:hAnsi="Times New Roman"/>
          <w:sz w:val="24"/>
          <w:szCs w:val="24"/>
        </w:rPr>
      </w:pPr>
      <w:r>
        <w:rPr>
          <w:rFonts w:ascii="Times New Roman" w:hAnsi="Times New Roman"/>
          <w:sz w:val="24"/>
          <w:szCs w:val="24"/>
        </w:rPr>
        <w:t xml:space="preserve">The payment claims </w:t>
      </w:r>
      <w:r w:rsidRPr="005E1B51">
        <w:rPr>
          <w:rFonts w:ascii="Times New Roman" w:hAnsi="Times New Roman"/>
          <w:sz w:val="24"/>
          <w:szCs w:val="24"/>
        </w:rPr>
        <w:t xml:space="preserve">shall </w:t>
      </w:r>
      <w:r>
        <w:rPr>
          <w:rFonts w:ascii="Times New Roman" w:hAnsi="Times New Roman"/>
          <w:sz w:val="24"/>
          <w:szCs w:val="24"/>
        </w:rPr>
        <w:t xml:space="preserve">be </w:t>
      </w:r>
      <w:r w:rsidRPr="005E1B51">
        <w:rPr>
          <w:rFonts w:ascii="Times New Roman" w:hAnsi="Times New Roman"/>
          <w:sz w:val="24"/>
          <w:szCs w:val="24"/>
        </w:rPr>
        <w:t>v</w:t>
      </w:r>
      <w:r>
        <w:rPr>
          <w:rFonts w:ascii="Times New Roman" w:hAnsi="Times New Roman"/>
          <w:sz w:val="24"/>
          <w:szCs w:val="24"/>
        </w:rPr>
        <w:t xml:space="preserve">erified by </w:t>
      </w:r>
      <w:r w:rsidR="00A55295">
        <w:rPr>
          <w:rFonts w:ascii="Times New Roman" w:hAnsi="Times New Roman"/>
          <w:sz w:val="24"/>
          <w:szCs w:val="24"/>
        </w:rPr>
        <w:t xml:space="preserve">the </w:t>
      </w:r>
      <w:r>
        <w:rPr>
          <w:rFonts w:ascii="Times New Roman" w:hAnsi="Times New Roman"/>
          <w:sz w:val="24"/>
          <w:szCs w:val="24"/>
        </w:rPr>
        <w:t>NFP/external verification within 20</w:t>
      </w:r>
      <w:r w:rsidRPr="005E1B51">
        <w:rPr>
          <w:rFonts w:ascii="Times New Roman" w:hAnsi="Times New Roman"/>
          <w:sz w:val="24"/>
          <w:szCs w:val="24"/>
        </w:rPr>
        <w:t xml:space="preserve"> working days </w:t>
      </w:r>
      <w:r>
        <w:rPr>
          <w:rFonts w:ascii="Times New Roman" w:hAnsi="Times New Roman"/>
          <w:sz w:val="24"/>
          <w:szCs w:val="24"/>
        </w:rPr>
        <w:t>from the</w:t>
      </w:r>
      <w:r>
        <w:rPr>
          <w:rFonts w:ascii="Times New Roman" w:hAnsi="Times New Roman"/>
          <w:sz w:val="24"/>
          <w:szCs w:val="24"/>
          <w:lang w:val="bg-BG"/>
        </w:rPr>
        <w:t xml:space="preserve"> </w:t>
      </w:r>
      <w:r>
        <w:rPr>
          <w:rFonts w:ascii="Times New Roman" w:hAnsi="Times New Roman"/>
          <w:sz w:val="24"/>
          <w:szCs w:val="24"/>
        </w:rPr>
        <w:t xml:space="preserve">submission of the Interim/Final Financial Report, accompanied by all the </w:t>
      </w:r>
      <w:r w:rsidRPr="005E1B51">
        <w:rPr>
          <w:rFonts w:ascii="Times New Roman" w:hAnsi="Times New Roman"/>
          <w:sz w:val="24"/>
          <w:szCs w:val="24"/>
        </w:rPr>
        <w:t xml:space="preserve">necessary supporting documents, stated in points 1-7 in chapter V.6.3. of these Guidelines. The process of verification shall take place on a 6-month basis. </w:t>
      </w:r>
    </w:p>
    <w:p w14:paraId="22278DFC" w14:textId="57B7D229" w:rsidR="005E1B51" w:rsidRPr="005E1B51" w:rsidRDefault="005E1B51" w:rsidP="005E1B51">
      <w:pPr>
        <w:spacing w:line="320" w:lineRule="exact"/>
        <w:jc w:val="both"/>
        <w:rPr>
          <w:rFonts w:ascii="Times New Roman" w:hAnsi="Times New Roman"/>
          <w:b/>
          <w:sz w:val="24"/>
          <w:szCs w:val="24"/>
        </w:rPr>
      </w:pPr>
      <w:r w:rsidRPr="005E1B51">
        <w:rPr>
          <w:rFonts w:ascii="Times New Roman" w:hAnsi="Times New Roman"/>
          <w:b/>
          <w:sz w:val="24"/>
          <w:szCs w:val="24"/>
        </w:rPr>
        <w:t>IMPORTANT! In case an Audit report is submitted, it is not subject to verification.</w:t>
      </w:r>
    </w:p>
    <w:p w14:paraId="344B553E" w14:textId="77777777" w:rsidR="002C3816" w:rsidRPr="002C3816" w:rsidRDefault="002C3816" w:rsidP="002C3816">
      <w:pPr>
        <w:pStyle w:val="ListParagraph"/>
        <w:spacing w:line="320" w:lineRule="exact"/>
        <w:ind w:left="851"/>
        <w:jc w:val="both"/>
        <w:rPr>
          <w:rFonts w:ascii="Times New Roman" w:hAnsi="Times New Roman"/>
          <w:sz w:val="24"/>
          <w:szCs w:val="24"/>
        </w:rPr>
      </w:pPr>
    </w:p>
    <w:p w14:paraId="55BBA00F" w14:textId="7DD03AD8" w:rsidR="003E3849" w:rsidRDefault="003E3849" w:rsidP="003845C3">
      <w:pPr>
        <w:pStyle w:val="ListParagraph"/>
        <w:numPr>
          <w:ilvl w:val="0"/>
          <w:numId w:val="10"/>
        </w:numPr>
        <w:spacing w:line="320" w:lineRule="exact"/>
        <w:jc w:val="both"/>
        <w:rPr>
          <w:rFonts w:ascii="Times New Roman" w:hAnsi="Times New Roman"/>
          <w:sz w:val="24"/>
          <w:szCs w:val="24"/>
        </w:rPr>
      </w:pPr>
      <w:r>
        <w:rPr>
          <w:rFonts w:ascii="Times New Roman" w:hAnsi="Times New Roman"/>
          <w:sz w:val="24"/>
          <w:szCs w:val="24"/>
        </w:rPr>
        <w:t xml:space="preserve"> Eligible activities </w:t>
      </w:r>
    </w:p>
    <w:p w14:paraId="44D00015" w14:textId="3F298A10" w:rsidR="003E3849" w:rsidRDefault="005B7B55" w:rsidP="003E3849">
      <w:pPr>
        <w:pStyle w:val="ListParagraph"/>
        <w:numPr>
          <w:ilvl w:val="0"/>
          <w:numId w:val="9"/>
        </w:numPr>
        <w:spacing w:line="320" w:lineRule="exact"/>
        <w:jc w:val="both"/>
        <w:rPr>
          <w:rFonts w:ascii="Times New Roman" w:hAnsi="Times New Roman"/>
          <w:sz w:val="24"/>
          <w:szCs w:val="24"/>
        </w:rPr>
      </w:pPr>
      <w:r w:rsidRPr="003E3849">
        <w:rPr>
          <w:rFonts w:ascii="Times New Roman" w:hAnsi="Times New Roman"/>
          <w:sz w:val="24"/>
          <w:szCs w:val="24"/>
        </w:rPr>
        <w:t>joint conferences, seminars, and worksho</w:t>
      </w:r>
      <w:r w:rsidR="003E3849">
        <w:rPr>
          <w:rFonts w:ascii="Times New Roman" w:hAnsi="Times New Roman"/>
          <w:sz w:val="24"/>
          <w:szCs w:val="24"/>
        </w:rPr>
        <w:t xml:space="preserve">ps on topics of common interest; </w:t>
      </w:r>
    </w:p>
    <w:p w14:paraId="3E107217" w14:textId="3E23F841" w:rsidR="003E3849" w:rsidRDefault="005B7B55" w:rsidP="003E3849">
      <w:pPr>
        <w:pStyle w:val="ListParagraph"/>
        <w:numPr>
          <w:ilvl w:val="0"/>
          <w:numId w:val="9"/>
        </w:numPr>
        <w:spacing w:line="320" w:lineRule="exact"/>
        <w:jc w:val="both"/>
        <w:rPr>
          <w:rFonts w:ascii="Times New Roman" w:hAnsi="Times New Roman"/>
          <w:sz w:val="24"/>
          <w:szCs w:val="24"/>
        </w:rPr>
      </w:pPr>
      <w:r w:rsidRPr="003E3849">
        <w:rPr>
          <w:rFonts w:ascii="Times New Roman" w:hAnsi="Times New Roman"/>
          <w:sz w:val="24"/>
          <w:szCs w:val="24"/>
        </w:rPr>
        <w:t>capacity building and short term training in view of exchange and</w:t>
      </w:r>
      <w:r w:rsidR="002C3816">
        <w:rPr>
          <w:rFonts w:ascii="Times New Roman" w:hAnsi="Times New Roman"/>
          <w:sz w:val="24"/>
          <w:szCs w:val="24"/>
        </w:rPr>
        <w:t xml:space="preserve"> </w:t>
      </w:r>
      <w:r w:rsidRPr="003E3849">
        <w:rPr>
          <w:rFonts w:ascii="Times New Roman" w:hAnsi="Times New Roman"/>
          <w:sz w:val="24"/>
          <w:szCs w:val="24"/>
        </w:rPr>
        <w:t xml:space="preserve">implementation of professional or </w:t>
      </w:r>
      <w:r w:rsidR="003E3849" w:rsidRPr="003E3849">
        <w:rPr>
          <w:rFonts w:ascii="Times New Roman" w:hAnsi="Times New Roman"/>
          <w:sz w:val="24"/>
          <w:szCs w:val="24"/>
        </w:rPr>
        <w:t>organizational</w:t>
      </w:r>
      <w:r w:rsidRPr="003E3849">
        <w:rPr>
          <w:rFonts w:ascii="Times New Roman" w:hAnsi="Times New Roman"/>
          <w:sz w:val="24"/>
          <w:szCs w:val="24"/>
        </w:rPr>
        <w:t xml:space="preserve"> skills;</w:t>
      </w:r>
    </w:p>
    <w:p w14:paraId="08BC3DD5" w14:textId="63583A3F" w:rsidR="003E3849" w:rsidRDefault="005B7B55" w:rsidP="003E3849">
      <w:pPr>
        <w:pStyle w:val="ListParagraph"/>
        <w:numPr>
          <w:ilvl w:val="0"/>
          <w:numId w:val="9"/>
        </w:numPr>
        <w:spacing w:line="320" w:lineRule="exact"/>
        <w:jc w:val="both"/>
        <w:rPr>
          <w:rFonts w:ascii="Times New Roman" w:hAnsi="Times New Roman"/>
          <w:sz w:val="24"/>
          <w:szCs w:val="24"/>
        </w:rPr>
      </w:pPr>
      <w:r w:rsidRPr="003E3849">
        <w:rPr>
          <w:rFonts w:ascii="Times New Roman" w:hAnsi="Times New Roman"/>
          <w:sz w:val="24"/>
          <w:szCs w:val="24"/>
        </w:rPr>
        <w:t>technical cooperation - study trips, visits and meetings with the aim of sharing</w:t>
      </w:r>
      <w:r w:rsidR="002C3816">
        <w:rPr>
          <w:rFonts w:ascii="Times New Roman" w:hAnsi="Times New Roman"/>
          <w:sz w:val="24"/>
          <w:szCs w:val="24"/>
        </w:rPr>
        <w:t xml:space="preserve"> </w:t>
      </w:r>
      <w:r w:rsidRPr="003E3849">
        <w:rPr>
          <w:rFonts w:ascii="Times New Roman" w:hAnsi="Times New Roman"/>
          <w:sz w:val="24"/>
          <w:szCs w:val="24"/>
        </w:rPr>
        <w:t>experience and know-how, incl. through exchange of experts;</w:t>
      </w:r>
    </w:p>
    <w:p w14:paraId="486005D6" w14:textId="30AE077B" w:rsidR="003E3849" w:rsidRDefault="005B7B55" w:rsidP="003E3849">
      <w:pPr>
        <w:pStyle w:val="ListParagraph"/>
        <w:numPr>
          <w:ilvl w:val="0"/>
          <w:numId w:val="9"/>
        </w:numPr>
        <w:spacing w:line="320" w:lineRule="exact"/>
        <w:jc w:val="both"/>
        <w:rPr>
          <w:rFonts w:ascii="Times New Roman" w:hAnsi="Times New Roman"/>
          <w:sz w:val="24"/>
          <w:szCs w:val="24"/>
        </w:rPr>
      </w:pPr>
      <w:r w:rsidRPr="003E3849">
        <w:rPr>
          <w:rFonts w:ascii="Times New Roman" w:hAnsi="Times New Roman"/>
          <w:sz w:val="24"/>
          <w:szCs w:val="24"/>
        </w:rPr>
        <w:t>jointly developed reports, analyses, surveys, studies and publications, data</w:t>
      </w:r>
      <w:r w:rsidR="002C3816">
        <w:rPr>
          <w:rFonts w:ascii="Times New Roman" w:hAnsi="Times New Roman"/>
          <w:sz w:val="24"/>
          <w:szCs w:val="24"/>
        </w:rPr>
        <w:t xml:space="preserve"> </w:t>
      </w:r>
      <w:r w:rsidRPr="003E3849">
        <w:rPr>
          <w:rFonts w:ascii="Times New Roman" w:hAnsi="Times New Roman"/>
          <w:sz w:val="24"/>
          <w:szCs w:val="24"/>
        </w:rPr>
        <w:t>collection;</w:t>
      </w:r>
    </w:p>
    <w:p w14:paraId="73E71E64" w14:textId="18F20DC2" w:rsidR="003E3849" w:rsidRDefault="005B7B55" w:rsidP="003E3849">
      <w:pPr>
        <w:pStyle w:val="ListParagraph"/>
        <w:numPr>
          <w:ilvl w:val="0"/>
          <w:numId w:val="9"/>
        </w:numPr>
        <w:spacing w:line="320" w:lineRule="exact"/>
        <w:jc w:val="both"/>
        <w:rPr>
          <w:rFonts w:ascii="Times New Roman" w:hAnsi="Times New Roman"/>
          <w:sz w:val="24"/>
          <w:szCs w:val="24"/>
        </w:rPr>
      </w:pPr>
      <w:r w:rsidRPr="003E3849">
        <w:rPr>
          <w:rFonts w:ascii="Times New Roman" w:hAnsi="Times New Roman"/>
          <w:sz w:val="24"/>
          <w:szCs w:val="24"/>
        </w:rPr>
        <w:t>information campaigns, exhibitions, promotional events and initiatives for</w:t>
      </w:r>
      <w:r w:rsidR="002C3816">
        <w:rPr>
          <w:rFonts w:ascii="Times New Roman" w:hAnsi="Times New Roman"/>
          <w:sz w:val="24"/>
          <w:szCs w:val="24"/>
        </w:rPr>
        <w:t xml:space="preserve"> </w:t>
      </w:r>
      <w:r w:rsidR="003845C3" w:rsidRPr="003E3849">
        <w:rPr>
          <w:rFonts w:ascii="Times New Roman" w:hAnsi="Times New Roman"/>
          <w:sz w:val="24"/>
          <w:szCs w:val="24"/>
        </w:rPr>
        <w:t>strengthening</w:t>
      </w:r>
      <w:r w:rsidRPr="003E3849">
        <w:rPr>
          <w:rFonts w:ascii="Times New Roman" w:hAnsi="Times New Roman"/>
          <w:sz w:val="24"/>
          <w:szCs w:val="24"/>
        </w:rPr>
        <w:t xml:space="preserve"> bilateral partnerships;</w:t>
      </w:r>
    </w:p>
    <w:p w14:paraId="50013839" w14:textId="71338504" w:rsidR="005B7B55" w:rsidRDefault="005B7B55" w:rsidP="003E3849">
      <w:pPr>
        <w:pStyle w:val="ListParagraph"/>
        <w:numPr>
          <w:ilvl w:val="0"/>
          <w:numId w:val="9"/>
        </w:numPr>
        <w:spacing w:line="320" w:lineRule="exact"/>
        <w:jc w:val="both"/>
        <w:rPr>
          <w:rFonts w:ascii="Times New Roman" w:hAnsi="Times New Roman"/>
          <w:sz w:val="24"/>
          <w:szCs w:val="24"/>
        </w:rPr>
      </w:pPr>
      <w:r w:rsidRPr="003E3849">
        <w:rPr>
          <w:rFonts w:ascii="Times New Roman" w:hAnsi="Times New Roman"/>
          <w:sz w:val="24"/>
          <w:szCs w:val="24"/>
        </w:rPr>
        <w:t>elaboration of web/digital platforms and web sites for promoting the project</w:t>
      </w:r>
      <w:r w:rsidR="002C3816">
        <w:rPr>
          <w:rFonts w:ascii="Times New Roman" w:hAnsi="Times New Roman"/>
          <w:sz w:val="24"/>
          <w:szCs w:val="24"/>
        </w:rPr>
        <w:t xml:space="preserve"> </w:t>
      </w:r>
      <w:r w:rsidRPr="003E3849">
        <w:rPr>
          <w:rFonts w:ascii="Times New Roman" w:hAnsi="Times New Roman"/>
          <w:sz w:val="24"/>
          <w:szCs w:val="24"/>
        </w:rPr>
        <w:t>activities and enhancing an exchange of communication.</w:t>
      </w:r>
    </w:p>
    <w:p w14:paraId="644CBBC7" w14:textId="1888A4FB" w:rsidR="003E3849" w:rsidRDefault="003845C3" w:rsidP="003845C3">
      <w:pPr>
        <w:pStyle w:val="ListParagraph"/>
        <w:numPr>
          <w:ilvl w:val="0"/>
          <w:numId w:val="10"/>
        </w:numPr>
        <w:spacing w:line="320" w:lineRule="exact"/>
        <w:jc w:val="both"/>
        <w:rPr>
          <w:rFonts w:ascii="Times New Roman" w:hAnsi="Times New Roman"/>
          <w:sz w:val="24"/>
          <w:szCs w:val="24"/>
        </w:rPr>
      </w:pPr>
      <w:r>
        <w:rPr>
          <w:rFonts w:ascii="Times New Roman" w:hAnsi="Times New Roman"/>
          <w:sz w:val="24"/>
          <w:szCs w:val="24"/>
        </w:rPr>
        <w:t>In</w:t>
      </w:r>
      <w:r w:rsidR="003E3849">
        <w:rPr>
          <w:rFonts w:ascii="Times New Roman" w:hAnsi="Times New Roman"/>
          <w:sz w:val="24"/>
          <w:szCs w:val="24"/>
        </w:rPr>
        <w:t>eligible a</w:t>
      </w:r>
      <w:r>
        <w:rPr>
          <w:rFonts w:ascii="Times New Roman" w:hAnsi="Times New Roman"/>
          <w:sz w:val="24"/>
          <w:szCs w:val="24"/>
        </w:rPr>
        <w:t xml:space="preserve">ctivities </w:t>
      </w:r>
    </w:p>
    <w:p w14:paraId="099781B2" w14:textId="77777777" w:rsidR="003845C3" w:rsidRPr="003845C3" w:rsidRDefault="003845C3" w:rsidP="003845C3">
      <w:pPr>
        <w:spacing w:line="320" w:lineRule="exact"/>
        <w:jc w:val="both"/>
        <w:rPr>
          <w:rFonts w:ascii="Times New Roman" w:hAnsi="Times New Roman"/>
          <w:sz w:val="24"/>
          <w:szCs w:val="24"/>
        </w:rPr>
      </w:pPr>
      <w:r w:rsidRPr="003845C3">
        <w:rPr>
          <w:rFonts w:ascii="Times New Roman" w:hAnsi="Times New Roman"/>
          <w:sz w:val="24"/>
          <w:szCs w:val="24"/>
        </w:rPr>
        <w:t>The following types of activities are ineligible:</w:t>
      </w:r>
    </w:p>
    <w:p w14:paraId="145746CF" w14:textId="0E7C6977" w:rsidR="003845C3" w:rsidRPr="003845C3" w:rsidRDefault="003845C3" w:rsidP="003845C3">
      <w:pPr>
        <w:pStyle w:val="ListParagraph"/>
        <w:numPr>
          <w:ilvl w:val="0"/>
          <w:numId w:val="11"/>
        </w:numPr>
        <w:spacing w:line="320" w:lineRule="exact"/>
        <w:jc w:val="both"/>
        <w:rPr>
          <w:rFonts w:ascii="Times New Roman" w:hAnsi="Times New Roman"/>
          <w:sz w:val="24"/>
          <w:szCs w:val="24"/>
        </w:rPr>
      </w:pPr>
      <w:r w:rsidRPr="003845C3">
        <w:rPr>
          <w:rFonts w:ascii="Times New Roman" w:hAnsi="Times New Roman"/>
          <w:sz w:val="24"/>
          <w:szCs w:val="24"/>
        </w:rPr>
        <w:t>on-going activities, already financed by other sources;</w:t>
      </w:r>
    </w:p>
    <w:p w14:paraId="73442F10" w14:textId="4ED01089" w:rsidR="003845C3" w:rsidRPr="003845C3" w:rsidRDefault="003845C3" w:rsidP="003845C3">
      <w:pPr>
        <w:pStyle w:val="ListParagraph"/>
        <w:numPr>
          <w:ilvl w:val="0"/>
          <w:numId w:val="11"/>
        </w:numPr>
        <w:spacing w:line="320" w:lineRule="exact"/>
        <w:jc w:val="both"/>
        <w:rPr>
          <w:rFonts w:ascii="Times New Roman" w:hAnsi="Times New Roman"/>
          <w:sz w:val="24"/>
          <w:szCs w:val="24"/>
        </w:rPr>
      </w:pPr>
      <w:r w:rsidRPr="003845C3">
        <w:rPr>
          <w:rFonts w:ascii="Times New Roman" w:hAnsi="Times New Roman"/>
          <w:sz w:val="24"/>
          <w:szCs w:val="24"/>
        </w:rPr>
        <w:t>sponsorship to individuals for participation in workshops, seminars, conferences;</w:t>
      </w:r>
    </w:p>
    <w:p w14:paraId="19CE7E0A" w14:textId="424039D2" w:rsidR="003845C3" w:rsidRPr="003845C3" w:rsidRDefault="003845C3" w:rsidP="003845C3">
      <w:pPr>
        <w:pStyle w:val="ListParagraph"/>
        <w:numPr>
          <w:ilvl w:val="0"/>
          <w:numId w:val="11"/>
        </w:numPr>
        <w:spacing w:line="320" w:lineRule="exact"/>
        <w:jc w:val="both"/>
        <w:rPr>
          <w:rFonts w:ascii="Times New Roman" w:hAnsi="Times New Roman"/>
          <w:sz w:val="24"/>
          <w:szCs w:val="24"/>
        </w:rPr>
      </w:pPr>
      <w:r w:rsidRPr="003845C3">
        <w:rPr>
          <w:rFonts w:ascii="Times New Roman" w:hAnsi="Times New Roman"/>
          <w:sz w:val="24"/>
          <w:szCs w:val="24"/>
        </w:rPr>
        <w:t>scholarships to individuals for study or training courses;</w:t>
      </w:r>
    </w:p>
    <w:p w14:paraId="0BBBBC5E" w14:textId="7FD77219" w:rsidR="003845C3" w:rsidRPr="003845C3" w:rsidRDefault="003845C3" w:rsidP="003845C3">
      <w:pPr>
        <w:pStyle w:val="ListParagraph"/>
        <w:numPr>
          <w:ilvl w:val="0"/>
          <w:numId w:val="11"/>
        </w:numPr>
        <w:spacing w:line="320" w:lineRule="exact"/>
        <w:jc w:val="both"/>
        <w:rPr>
          <w:rFonts w:ascii="Times New Roman" w:hAnsi="Times New Roman"/>
          <w:sz w:val="24"/>
          <w:szCs w:val="24"/>
        </w:rPr>
      </w:pPr>
      <w:r w:rsidRPr="003845C3">
        <w:rPr>
          <w:rFonts w:ascii="Times New Roman" w:hAnsi="Times New Roman"/>
          <w:sz w:val="24"/>
          <w:szCs w:val="24"/>
        </w:rPr>
        <w:t>existing programs and regular activities of the Beneficiary/Part</w:t>
      </w:r>
    </w:p>
    <w:p w14:paraId="07FA4FCE" w14:textId="359ACE4C" w:rsidR="004134D5" w:rsidRDefault="004134D5" w:rsidP="009179F9">
      <w:pPr>
        <w:spacing w:line="320" w:lineRule="exact"/>
        <w:ind w:firstLine="720"/>
        <w:jc w:val="both"/>
        <w:rPr>
          <w:rFonts w:ascii="Times New Roman" w:hAnsi="Times New Roman"/>
          <w:b/>
          <w:sz w:val="24"/>
          <w:szCs w:val="24"/>
        </w:rPr>
      </w:pPr>
      <w:r>
        <w:rPr>
          <w:rFonts w:ascii="Times New Roman" w:hAnsi="Times New Roman"/>
          <w:b/>
          <w:sz w:val="24"/>
          <w:szCs w:val="24"/>
        </w:rPr>
        <w:t>V. Indicative timeline</w:t>
      </w:r>
    </w:p>
    <w:p w14:paraId="28D448E9" w14:textId="226ABB2F" w:rsidR="004134D5" w:rsidRDefault="00630BCA" w:rsidP="00E236D8">
      <w:pPr>
        <w:spacing w:line="320" w:lineRule="exact"/>
        <w:jc w:val="both"/>
        <w:rPr>
          <w:rFonts w:ascii="Times New Roman" w:hAnsi="Times New Roman"/>
          <w:b/>
          <w:sz w:val="24"/>
          <w:szCs w:val="24"/>
        </w:rPr>
      </w:pPr>
      <w:r>
        <w:rPr>
          <w:rFonts w:ascii="Times New Roman" w:hAnsi="Times New Roman"/>
          <w:b/>
          <w:sz w:val="24"/>
          <w:szCs w:val="24"/>
        </w:rPr>
        <w:t>D</w:t>
      </w:r>
      <w:r w:rsidR="004134D5">
        <w:rPr>
          <w:rFonts w:ascii="Times New Roman" w:hAnsi="Times New Roman"/>
          <w:b/>
          <w:sz w:val="24"/>
          <w:szCs w:val="24"/>
        </w:rPr>
        <w:t>eadline for submission of bilateral initiative:</w:t>
      </w:r>
    </w:p>
    <w:p w14:paraId="72FDD986" w14:textId="77777777" w:rsidR="004134D5" w:rsidRPr="00495A9A" w:rsidRDefault="004134D5" w:rsidP="00E236D8">
      <w:pPr>
        <w:spacing w:line="320" w:lineRule="exact"/>
        <w:jc w:val="both"/>
        <w:rPr>
          <w:rFonts w:ascii="Times New Roman" w:hAnsi="Times New Roman"/>
          <w:sz w:val="24"/>
          <w:szCs w:val="24"/>
        </w:rPr>
      </w:pPr>
      <w:r w:rsidRPr="00495A9A">
        <w:rPr>
          <w:rFonts w:ascii="Times New Roman" w:hAnsi="Times New Roman"/>
          <w:sz w:val="24"/>
          <w:szCs w:val="24"/>
        </w:rPr>
        <w:t>Deadline for submission – 3</w:t>
      </w:r>
      <w:r w:rsidR="00630BCA" w:rsidRPr="00495A9A">
        <w:rPr>
          <w:rFonts w:ascii="Times New Roman" w:hAnsi="Times New Roman"/>
          <w:sz w:val="24"/>
          <w:szCs w:val="24"/>
        </w:rPr>
        <w:t>1</w:t>
      </w:r>
      <w:r w:rsidRPr="00495A9A">
        <w:rPr>
          <w:rFonts w:ascii="Times New Roman" w:hAnsi="Times New Roman"/>
          <w:sz w:val="24"/>
          <w:szCs w:val="24"/>
        </w:rPr>
        <w:t>.</w:t>
      </w:r>
      <w:r w:rsidR="00495A9A" w:rsidRPr="00495A9A">
        <w:rPr>
          <w:rFonts w:ascii="Times New Roman" w:hAnsi="Times New Roman"/>
          <w:sz w:val="24"/>
          <w:szCs w:val="24"/>
        </w:rPr>
        <w:t>08</w:t>
      </w:r>
      <w:r w:rsidRPr="00495A9A">
        <w:rPr>
          <w:rFonts w:ascii="Times New Roman" w:hAnsi="Times New Roman"/>
          <w:sz w:val="24"/>
          <w:szCs w:val="24"/>
        </w:rPr>
        <w:t>.202</w:t>
      </w:r>
      <w:r w:rsidR="00630BCA" w:rsidRPr="00495A9A">
        <w:rPr>
          <w:rFonts w:ascii="Times New Roman" w:hAnsi="Times New Roman"/>
          <w:sz w:val="24"/>
          <w:szCs w:val="24"/>
        </w:rPr>
        <w:t>3</w:t>
      </w:r>
    </w:p>
    <w:p w14:paraId="0F8EE371" w14:textId="77777777" w:rsidR="004134D5" w:rsidRPr="00495A9A" w:rsidRDefault="004134D5" w:rsidP="00E236D8">
      <w:pPr>
        <w:spacing w:line="320" w:lineRule="exact"/>
        <w:jc w:val="both"/>
        <w:rPr>
          <w:rFonts w:ascii="Times New Roman" w:hAnsi="Times New Roman"/>
          <w:sz w:val="24"/>
          <w:szCs w:val="24"/>
        </w:rPr>
      </w:pPr>
      <w:r w:rsidRPr="00495A9A">
        <w:rPr>
          <w:rFonts w:ascii="Times New Roman" w:hAnsi="Times New Roman"/>
          <w:sz w:val="24"/>
          <w:szCs w:val="24"/>
        </w:rPr>
        <w:t xml:space="preserve">Beginning of the assessments process – </w:t>
      </w:r>
      <w:r w:rsidR="00495A9A" w:rsidRPr="00495A9A">
        <w:rPr>
          <w:rFonts w:ascii="Times New Roman" w:hAnsi="Times New Roman"/>
          <w:sz w:val="24"/>
          <w:szCs w:val="24"/>
        </w:rPr>
        <w:t>01</w:t>
      </w:r>
      <w:r w:rsidRPr="00495A9A">
        <w:rPr>
          <w:rFonts w:ascii="Times New Roman" w:hAnsi="Times New Roman"/>
          <w:sz w:val="24"/>
          <w:szCs w:val="24"/>
        </w:rPr>
        <w:t>.</w:t>
      </w:r>
      <w:r w:rsidR="00495A9A" w:rsidRPr="00495A9A">
        <w:rPr>
          <w:rFonts w:ascii="Times New Roman" w:hAnsi="Times New Roman"/>
          <w:sz w:val="24"/>
          <w:szCs w:val="24"/>
        </w:rPr>
        <w:t>09</w:t>
      </w:r>
      <w:r w:rsidRPr="00495A9A">
        <w:rPr>
          <w:rFonts w:ascii="Times New Roman" w:hAnsi="Times New Roman"/>
          <w:sz w:val="24"/>
          <w:szCs w:val="24"/>
        </w:rPr>
        <w:t>.2023</w:t>
      </w:r>
    </w:p>
    <w:p w14:paraId="77B81FF8" w14:textId="77777777" w:rsidR="004134D5" w:rsidRPr="00495A9A" w:rsidRDefault="004134D5" w:rsidP="00E236D8">
      <w:pPr>
        <w:spacing w:line="320" w:lineRule="exact"/>
        <w:jc w:val="both"/>
        <w:rPr>
          <w:rFonts w:ascii="Times New Roman" w:hAnsi="Times New Roman"/>
          <w:sz w:val="24"/>
          <w:szCs w:val="24"/>
          <w:lang w:val="bg-BG"/>
        </w:rPr>
      </w:pPr>
      <w:r w:rsidRPr="00495A9A">
        <w:rPr>
          <w:rFonts w:ascii="Times New Roman" w:hAnsi="Times New Roman"/>
          <w:sz w:val="24"/>
          <w:szCs w:val="24"/>
        </w:rPr>
        <w:t xml:space="preserve">End of the assessment process: </w:t>
      </w:r>
      <w:r w:rsidR="00495A9A" w:rsidRPr="00495A9A">
        <w:rPr>
          <w:rFonts w:ascii="Times New Roman" w:hAnsi="Times New Roman"/>
          <w:sz w:val="24"/>
          <w:szCs w:val="24"/>
        </w:rPr>
        <w:t>11</w:t>
      </w:r>
      <w:r w:rsidRPr="00495A9A">
        <w:rPr>
          <w:rFonts w:ascii="Times New Roman" w:hAnsi="Times New Roman"/>
          <w:sz w:val="24"/>
          <w:szCs w:val="24"/>
        </w:rPr>
        <w:t>.</w:t>
      </w:r>
      <w:r w:rsidR="00495A9A" w:rsidRPr="00495A9A">
        <w:rPr>
          <w:rFonts w:ascii="Times New Roman" w:hAnsi="Times New Roman"/>
          <w:sz w:val="24"/>
          <w:szCs w:val="24"/>
        </w:rPr>
        <w:t>09</w:t>
      </w:r>
      <w:r w:rsidRPr="00495A9A">
        <w:rPr>
          <w:rFonts w:ascii="Times New Roman" w:hAnsi="Times New Roman"/>
          <w:sz w:val="24"/>
          <w:szCs w:val="24"/>
        </w:rPr>
        <w:t>.2023 г.</w:t>
      </w:r>
    </w:p>
    <w:p w14:paraId="6DAF5697" w14:textId="2AF2965B" w:rsidR="004134D5" w:rsidRDefault="004134D5" w:rsidP="00E236D8">
      <w:pPr>
        <w:spacing w:line="320" w:lineRule="exact"/>
        <w:jc w:val="both"/>
        <w:rPr>
          <w:rFonts w:ascii="Times New Roman" w:hAnsi="Times New Roman"/>
          <w:sz w:val="24"/>
          <w:szCs w:val="24"/>
        </w:rPr>
      </w:pPr>
      <w:r w:rsidRPr="00495A9A">
        <w:rPr>
          <w:rFonts w:ascii="Times New Roman" w:hAnsi="Times New Roman"/>
          <w:sz w:val="24"/>
          <w:szCs w:val="24"/>
        </w:rPr>
        <w:t xml:space="preserve">Signing of the contract: </w:t>
      </w:r>
      <w:r w:rsidR="00495A9A" w:rsidRPr="00495A9A">
        <w:rPr>
          <w:rFonts w:ascii="Times New Roman" w:hAnsi="Times New Roman"/>
          <w:sz w:val="24"/>
          <w:szCs w:val="24"/>
        </w:rPr>
        <w:t>18.09</w:t>
      </w:r>
      <w:r w:rsidRPr="00495A9A">
        <w:rPr>
          <w:rFonts w:ascii="Times New Roman" w:hAnsi="Times New Roman"/>
          <w:sz w:val="24"/>
          <w:szCs w:val="24"/>
        </w:rPr>
        <w:t>.202</w:t>
      </w:r>
      <w:r w:rsidR="00630BCA" w:rsidRPr="00495A9A">
        <w:rPr>
          <w:rFonts w:ascii="Times New Roman" w:hAnsi="Times New Roman"/>
          <w:sz w:val="24"/>
          <w:szCs w:val="24"/>
        </w:rPr>
        <w:t>3</w:t>
      </w:r>
    </w:p>
    <w:p w14:paraId="53E295E1" w14:textId="1F66B9B4" w:rsidR="009179F9" w:rsidRPr="009179F9" w:rsidRDefault="009179F9" w:rsidP="009179F9">
      <w:pPr>
        <w:spacing w:line="320" w:lineRule="exact"/>
        <w:ind w:firstLine="720"/>
        <w:jc w:val="both"/>
        <w:rPr>
          <w:rFonts w:ascii="Times New Roman" w:hAnsi="Times New Roman"/>
          <w:b/>
          <w:sz w:val="24"/>
          <w:szCs w:val="24"/>
        </w:rPr>
      </w:pPr>
      <w:r>
        <w:rPr>
          <w:rFonts w:ascii="Times New Roman" w:hAnsi="Times New Roman"/>
          <w:b/>
          <w:sz w:val="24"/>
          <w:szCs w:val="24"/>
        </w:rPr>
        <w:t xml:space="preserve">VI. </w:t>
      </w:r>
      <w:r w:rsidRPr="009179F9">
        <w:rPr>
          <w:rFonts w:ascii="Times New Roman" w:hAnsi="Times New Roman"/>
          <w:b/>
          <w:sz w:val="24"/>
          <w:szCs w:val="24"/>
        </w:rPr>
        <w:t xml:space="preserve">State aid </w:t>
      </w:r>
    </w:p>
    <w:p w14:paraId="377EF7D4" w14:textId="369CAA69" w:rsidR="009179F9" w:rsidRDefault="009179F9" w:rsidP="009179F9">
      <w:pPr>
        <w:spacing w:line="320" w:lineRule="exact"/>
        <w:jc w:val="both"/>
        <w:rPr>
          <w:rFonts w:ascii="Times New Roman" w:hAnsi="Times New Roman"/>
          <w:sz w:val="24"/>
          <w:szCs w:val="24"/>
        </w:rPr>
      </w:pPr>
      <w:r w:rsidRPr="009179F9">
        <w:rPr>
          <w:rFonts w:ascii="Times New Roman" w:hAnsi="Times New Roman"/>
          <w:sz w:val="24"/>
          <w:szCs w:val="24"/>
        </w:rPr>
        <w:lastRenderedPageBreak/>
        <w:t xml:space="preserve">According to Art. 107, § 1 of the Treaty on the Functioning of the European Union (TFEU), “any aid granted by a Member State or through Member State resources in any form whatsoever, which distorts or threatens to distorts competition by favoring certain undertakings or the production of certain goods shall, in so far as it affects trade between Member States, be incompatible with the internal market”. According to the settled case law of the European Court and as per Art.20, § 2 of the State Aid Act, "Undertaking" is defined as „any entity engaged in an economic activity, regardless of its legal status and the way in which it is financed, and any activity consisting in offering goods and services on a given market is an economic </w:t>
      </w:r>
      <w:proofErr w:type="gramStart"/>
      <w:r w:rsidRPr="009179F9">
        <w:rPr>
          <w:rFonts w:ascii="Times New Roman" w:hAnsi="Times New Roman"/>
          <w:sz w:val="24"/>
          <w:szCs w:val="24"/>
        </w:rPr>
        <w:t>activity“</w:t>
      </w:r>
      <w:proofErr w:type="gramEnd"/>
      <w:r w:rsidRPr="009179F9">
        <w:rPr>
          <w:rFonts w:ascii="Times New Roman" w:hAnsi="Times New Roman"/>
          <w:sz w:val="24"/>
          <w:szCs w:val="24"/>
        </w:rPr>
        <w:t>. With regard to the abovementioned and taking into account the specific activities eligible for funding under this procedure, the Promoter – the Ministry of environment and water and its Partner – the Norwegian Institute for Water Research (NIVA), both legal entities, will not act as undertakings within the meaning of Art. 107, § 1 TFEU as the implementation of the project activities is not related to the provision of goods and services and will not constitute economic activity. The predefined Initiative will not generate profit, and in this respect State aid rules are inapplicable.</w:t>
      </w:r>
    </w:p>
    <w:p w14:paraId="7A99D577" w14:textId="42DB610D" w:rsidR="004134D5" w:rsidRDefault="004134D5" w:rsidP="004134D5">
      <w:pPr>
        <w:spacing w:line="320" w:lineRule="exact"/>
        <w:ind w:firstLine="851"/>
        <w:jc w:val="both"/>
        <w:rPr>
          <w:rFonts w:ascii="Times New Roman" w:hAnsi="Times New Roman"/>
          <w:b/>
          <w:sz w:val="24"/>
          <w:szCs w:val="24"/>
        </w:rPr>
      </w:pPr>
      <w:r>
        <w:rPr>
          <w:rFonts w:ascii="Times New Roman" w:hAnsi="Times New Roman"/>
          <w:b/>
          <w:sz w:val="24"/>
          <w:szCs w:val="24"/>
        </w:rPr>
        <w:t>V</w:t>
      </w:r>
      <w:r w:rsidR="005E6C54">
        <w:rPr>
          <w:rFonts w:ascii="Times New Roman" w:hAnsi="Times New Roman"/>
          <w:b/>
          <w:sz w:val="24"/>
          <w:szCs w:val="24"/>
        </w:rPr>
        <w:t>I</w:t>
      </w:r>
      <w:r>
        <w:rPr>
          <w:rFonts w:ascii="Times New Roman" w:hAnsi="Times New Roman"/>
          <w:b/>
          <w:sz w:val="24"/>
          <w:szCs w:val="24"/>
        </w:rPr>
        <w:t>I. Submission of the application form.</w:t>
      </w:r>
    </w:p>
    <w:p w14:paraId="7A9F24BF" w14:textId="7FDD21EF" w:rsidR="004134D5" w:rsidRDefault="004134D5" w:rsidP="004134D5">
      <w:pPr>
        <w:spacing w:line="320" w:lineRule="exact"/>
        <w:ind w:firstLine="851"/>
        <w:jc w:val="both"/>
        <w:rPr>
          <w:rFonts w:ascii="Times New Roman" w:hAnsi="Times New Roman"/>
          <w:sz w:val="24"/>
          <w:szCs w:val="24"/>
        </w:rPr>
      </w:pPr>
      <w:r>
        <w:rPr>
          <w:rFonts w:ascii="Times New Roman" w:hAnsi="Times New Roman"/>
          <w:sz w:val="24"/>
          <w:szCs w:val="24"/>
        </w:rPr>
        <w:t xml:space="preserve">The applicant should submit the Application form (Annex 1) in English. The Application forms for bilateral initiatives should be submitted via the following email: </w:t>
      </w:r>
      <w:hyperlink r:id="rId8" w:history="1">
        <w:r w:rsidR="00630BCA" w:rsidRPr="00BA3F0F">
          <w:rPr>
            <w:rStyle w:val="Hyperlink"/>
            <w:rFonts w:ascii="Times New Roman" w:hAnsi="Times New Roman"/>
            <w:sz w:val="24"/>
            <w:szCs w:val="24"/>
          </w:rPr>
          <w:t>eea@moew.government.bg</w:t>
        </w:r>
      </w:hyperlink>
      <w:r w:rsidR="00630BCA">
        <w:rPr>
          <w:rFonts w:ascii="Times New Roman" w:hAnsi="Times New Roman"/>
          <w:sz w:val="24"/>
          <w:szCs w:val="24"/>
        </w:rPr>
        <w:t xml:space="preserve"> .</w:t>
      </w:r>
      <w:r>
        <w:rPr>
          <w:rFonts w:ascii="Times New Roman" w:hAnsi="Times New Roman"/>
          <w:sz w:val="24"/>
          <w:szCs w:val="24"/>
        </w:rPr>
        <w:t xml:space="preserve"> Attached to the application forms the applicant should submit a letter of intention, e-mail correspondence or other document/ correspondence proving that the applicant has established a contact with a project partner.</w:t>
      </w:r>
    </w:p>
    <w:p w14:paraId="4651B098" w14:textId="14BAF4E9" w:rsidR="004134D5" w:rsidRDefault="004134D5" w:rsidP="004134D5">
      <w:pPr>
        <w:spacing w:line="320" w:lineRule="exact"/>
        <w:ind w:firstLine="851"/>
        <w:jc w:val="both"/>
        <w:rPr>
          <w:rFonts w:ascii="Times New Roman" w:hAnsi="Times New Roman"/>
          <w:b/>
          <w:sz w:val="24"/>
          <w:szCs w:val="24"/>
        </w:rPr>
      </w:pPr>
      <w:r>
        <w:rPr>
          <w:rFonts w:ascii="Times New Roman" w:hAnsi="Times New Roman"/>
          <w:b/>
          <w:sz w:val="24"/>
          <w:szCs w:val="24"/>
        </w:rPr>
        <w:t>VI</w:t>
      </w:r>
      <w:r w:rsidR="005E6C54">
        <w:rPr>
          <w:rFonts w:ascii="Times New Roman" w:hAnsi="Times New Roman"/>
          <w:b/>
          <w:sz w:val="24"/>
          <w:szCs w:val="24"/>
        </w:rPr>
        <w:t>I</w:t>
      </w:r>
      <w:r>
        <w:rPr>
          <w:rFonts w:ascii="Times New Roman" w:hAnsi="Times New Roman"/>
          <w:b/>
          <w:sz w:val="24"/>
          <w:szCs w:val="24"/>
        </w:rPr>
        <w:t>I. Selection procedure:</w:t>
      </w:r>
    </w:p>
    <w:p w14:paraId="46F07EC6" w14:textId="7ECEBFAB" w:rsidR="004134D5" w:rsidRDefault="004408CE" w:rsidP="004134D5">
      <w:pPr>
        <w:spacing w:line="320" w:lineRule="exact"/>
        <w:ind w:firstLine="851"/>
        <w:jc w:val="both"/>
        <w:rPr>
          <w:rFonts w:ascii="Times New Roman" w:hAnsi="Times New Roman"/>
          <w:sz w:val="24"/>
          <w:szCs w:val="24"/>
        </w:rPr>
      </w:pPr>
      <w:r>
        <w:rPr>
          <w:rFonts w:ascii="Times New Roman" w:hAnsi="Times New Roman"/>
          <w:sz w:val="24"/>
          <w:szCs w:val="24"/>
        </w:rPr>
        <w:t xml:space="preserve">The bilateral initiative </w:t>
      </w:r>
      <w:r w:rsidR="004134D5">
        <w:rPr>
          <w:rFonts w:ascii="Times New Roman" w:hAnsi="Times New Roman"/>
          <w:sz w:val="24"/>
          <w:szCs w:val="24"/>
        </w:rPr>
        <w:t>received within the deadline will be assessed based on the criteria for administrative and eligibility compliance and technical and financial assessment.</w:t>
      </w:r>
    </w:p>
    <w:p w14:paraId="133C5DAE" w14:textId="79F0B6A5" w:rsidR="004134D5" w:rsidRDefault="004408CE" w:rsidP="004134D5">
      <w:pPr>
        <w:spacing w:line="320" w:lineRule="exact"/>
        <w:ind w:firstLine="851"/>
        <w:jc w:val="both"/>
        <w:rPr>
          <w:rFonts w:ascii="Times New Roman" w:hAnsi="Times New Roman"/>
          <w:sz w:val="24"/>
          <w:szCs w:val="24"/>
        </w:rPr>
      </w:pPr>
      <w:r>
        <w:rPr>
          <w:rFonts w:ascii="Times New Roman" w:hAnsi="Times New Roman"/>
          <w:sz w:val="24"/>
          <w:szCs w:val="24"/>
        </w:rPr>
        <w:t xml:space="preserve">If the Applicant does </w:t>
      </w:r>
      <w:r w:rsidR="004134D5">
        <w:rPr>
          <w:rFonts w:ascii="Times New Roman" w:hAnsi="Times New Roman"/>
          <w:sz w:val="24"/>
          <w:szCs w:val="24"/>
        </w:rPr>
        <w:t xml:space="preserve">not </w:t>
      </w:r>
      <w:r>
        <w:rPr>
          <w:rFonts w:ascii="Times New Roman" w:hAnsi="Times New Roman"/>
          <w:sz w:val="24"/>
          <w:szCs w:val="24"/>
        </w:rPr>
        <w:t xml:space="preserve">fulfill </w:t>
      </w:r>
      <w:r w:rsidR="004134D5">
        <w:rPr>
          <w:rFonts w:ascii="Times New Roman" w:hAnsi="Times New Roman"/>
          <w:sz w:val="24"/>
          <w:szCs w:val="24"/>
        </w:rPr>
        <w:t xml:space="preserve">all the formal criteria and all the eligibility criteria </w:t>
      </w:r>
      <w:r w:rsidR="0071589F">
        <w:rPr>
          <w:rFonts w:ascii="Times New Roman" w:hAnsi="Times New Roman"/>
          <w:sz w:val="24"/>
          <w:szCs w:val="24"/>
        </w:rPr>
        <w:t xml:space="preserve">it </w:t>
      </w:r>
      <w:r w:rsidR="004134D5">
        <w:rPr>
          <w:rFonts w:ascii="Times New Roman" w:hAnsi="Times New Roman"/>
          <w:sz w:val="24"/>
          <w:szCs w:val="24"/>
        </w:rPr>
        <w:t xml:space="preserve">will be rejected. </w:t>
      </w:r>
    </w:p>
    <w:tbl>
      <w:tblPr>
        <w:tblStyle w:val="TableGrid"/>
        <w:tblW w:w="9666" w:type="dxa"/>
        <w:tblLook w:val="04A0" w:firstRow="1" w:lastRow="0" w:firstColumn="1" w:lastColumn="0" w:noHBand="0" w:noVBand="1"/>
      </w:tblPr>
      <w:tblGrid>
        <w:gridCol w:w="817"/>
        <w:gridCol w:w="6833"/>
        <w:gridCol w:w="2016"/>
      </w:tblGrid>
      <w:tr w:rsidR="004134D5" w:rsidRPr="00FC2463" w14:paraId="1A537EB9" w14:textId="77777777" w:rsidTr="004134D5">
        <w:tc>
          <w:tcPr>
            <w:tcW w:w="817"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0DE29755" w14:textId="77777777" w:rsidR="004134D5" w:rsidRPr="00FC2463" w:rsidRDefault="004134D5">
            <w:p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shd w:val="clear" w:color="auto" w:fill="92CDDC" w:themeFill="accent5" w:themeFillTint="99"/>
            <w:hideMark/>
          </w:tcPr>
          <w:p w14:paraId="48D4576B"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CHART FOR ADMINISTRATIVE AND ELIGIBILITY COMPLIANCE; TECHNICAL AND FINANCIAL ASSESSMENT</w:t>
            </w:r>
          </w:p>
        </w:tc>
        <w:tc>
          <w:tcPr>
            <w:tcW w:w="2016" w:type="dxa"/>
            <w:tcBorders>
              <w:top w:val="single" w:sz="4" w:space="0" w:color="auto"/>
              <w:left w:val="single" w:sz="4" w:space="0" w:color="auto"/>
              <w:bottom w:val="single" w:sz="4" w:space="0" w:color="auto"/>
              <w:right w:val="single" w:sz="4" w:space="0" w:color="auto"/>
            </w:tcBorders>
            <w:shd w:val="clear" w:color="auto" w:fill="92CDDC" w:themeFill="accent5" w:themeFillTint="99"/>
          </w:tcPr>
          <w:p w14:paraId="152A7EE9"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581C2D00" w14:textId="77777777" w:rsidTr="004134D5">
        <w:tc>
          <w:tcPr>
            <w:tcW w:w="817" w:type="dxa"/>
            <w:tcBorders>
              <w:top w:val="single" w:sz="4" w:space="0" w:color="auto"/>
              <w:left w:val="single" w:sz="4" w:space="0" w:color="auto"/>
              <w:bottom w:val="single" w:sz="4" w:space="0" w:color="auto"/>
              <w:right w:val="single" w:sz="4" w:space="0" w:color="auto"/>
            </w:tcBorders>
          </w:tcPr>
          <w:p w14:paraId="10313D07"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4BFEE366"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The applicant is eligible.</w:t>
            </w:r>
          </w:p>
        </w:tc>
        <w:tc>
          <w:tcPr>
            <w:tcW w:w="2016" w:type="dxa"/>
            <w:tcBorders>
              <w:top w:val="single" w:sz="4" w:space="0" w:color="auto"/>
              <w:left w:val="single" w:sz="4" w:space="0" w:color="auto"/>
              <w:bottom w:val="single" w:sz="4" w:space="0" w:color="auto"/>
              <w:right w:val="single" w:sz="4" w:space="0" w:color="auto"/>
            </w:tcBorders>
          </w:tcPr>
          <w:p w14:paraId="0C66A031"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31908E27" w14:textId="77777777" w:rsidTr="004134D5">
        <w:tc>
          <w:tcPr>
            <w:tcW w:w="817" w:type="dxa"/>
            <w:tcBorders>
              <w:top w:val="single" w:sz="4" w:space="0" w:color="auto"/>
              <w:left w:val="single" w:sz="4" w:space="0" w:color="auto"/>
              <w:bottom w:val="single" w:sz="4" w:space="0" w:color="auto"/>
              <w:right w:val="single" w:sz="4" w:space="0" w:color="auto"/>
            </w:tcBorders>
          </w:tcPr>
          <w:p w14:paraId="4BF7317D"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6532761A"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 xml:space="preserve">The potential project partner/entity is eligible. </w:t>
            </w:r>
          </w:p>
        </w:tc>
        <w:tc>
          <w:tcPr>
            <w:tcW w:w="2016" w:type="dxa"/>
            <w:tcBorders>
              <w:top w:val="single" w:sz="4" w:space="0" w:color="auto"/>
              <w:left w:val="single" w:sz="4" w:space="0" w:color="auto"/>
              <w:bottom w:val="single" w:sz="4" w:space="0" w:color="auto"/>
              <w:right w:val="single" w:sz="4" w:space="0" w:color="auto"/>
            </w:tcBorders>
          </w:tcPr>
          <w:p w14:paraId="5BE9C0A6"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714D896D" w14:textId="77777777" w:rsidTr="004134D5">
        <w:trPr>
          <w:trHeight w:val="488"/>
        </w:trPr>
        <w:tc>
          <w:tcPr>
            <w:tcW w:w="817" w:type="dxa"/>
            <w:tcBorders>
              <w:top w:val="single" w:sz="4" w:space="0" w:color="auto"/>
              <w:left w:val="single" w:sz="4" w:space="0" w:color="auto"/>
              <w:bottom w:val="single" w:sz="4" w:space="0" w:color="auto"/>
              <w:right w:val="single" w:sz="4" w:space="0" w:color="auto"/>
            </w:tcBorders>
          </w:tcPr>
          <w:p w14:paraId="11AA2C96"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487D35BB"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The application form is received within the deadline.</w:t>
            </w:r>
          </w:p>
        </w:tc>
        <w:tc>
          <w:tcPr>
            <w:tcW w:w="2016" w:type="dxa"/>
            <w:tcBorders>
              <w:top w:val="single" w:sz="4" w:space="0" w:color="auto"/>
              <w:left w:val="single" w:sz="4" w:space="0" w:color="auto"/>
              <w:bottom w:val="single" w:sz="4" w:space="0" w:color="auto"/>
              <w:right w:val="single" w:sz="4" w:space="0" w:color="auto"/>
            </w:tcBorders>
          </w:tcPr>
          <w:p w14:paraId="06832C77"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49FDE39B" w14:textId="77777777" w:rsidTr="004134D5">
        <w:tc>
          <w:tcPr>
            <w:tcW w:w="817" w:type="dxa"/>
            <w:tcBorders>
              <w:top w:val="single" w:sz="4" w:space="0" w:color="auto"/>
              <w:left w:val="single" w:sz="4" w:space="0" w:color="auto"/>
              <w:bottom w:val="single" w:sz="4" w:space="0" w:color="auto"/>
              <w:right w:val="single" w:sz="4" w:space="0" w:color="auto"/>
            </w:tcBorders>
          </w:tcPr>
          <w:p w14:paraId="469DFD47"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360A6F2D" w14:textId="77777777" w:rsidR="004134D5" w:rsidRPr="00FC2463" w:rsidRDefault="004134D5" w:rsidP="00DF45D2">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The correct template – Application form (Annex</w:t>
            </w:r>
            <w:r w:rsidR="00DF45D2" w:rsidRPr="00FC2463">
              <w:rPr>
                <w:rFonts w:ascii="Times New Roman" w:hAnsi="Times New Roman"/>
                <w:sz w:val="24"/>
                <w:szCs w:val="24"/>
                <w:lang w:val="en-GB"/>
              </w:rPr>
              <w:t xml:space="preserve"> </w:t>
            </w:r>
            <w:r w:rsidRPr="00FC2463">
              <w:rPr>
                <w:rFonts w:ascii="Times New Roman" w:hAnsi="Times New Roman"/>
                <w:sz w:val="24"/>
                <w:szCs w:val="24"/>
                <w:lang w:val="en-GB"/>
              </w:rPr>
              <w:t>1</w:t>
            </w:r>
            <w:r w:rsidR="00DF45D2" w:rsidRPr="00FC2463">
              <w:rPr>
                <w:rFonts w:ascii="Times New Roman" w:hAnsi="Times New Roman"/>
                <w:sz w:val="24"/>
                <w:szCs w:val="24"/>
                <w:lang w:val="en-GB"/>
              </w:rPr>
              <w:t>.</w:t>
            </w:r>
            <w:r w:rsidRPr="00FC2463">
              <w:rPr>
                <w:rFonts w:ascii="Times New Roman" w:hAnsi="Times New Roman"/>
                <w:sz w:val="24"/>
                <w:szCs w:val="24"/>
                <w:lang w:val="en-GB"/>
              </w:rPr>
              <w:t>) is used; The application form is in English.</w:t>
            </w:r>
          </w:p>
        </w:tc>
        <w:tc>
          <w:tcPr>
            <w:tcW w:w="2016" w:type="dxa"/>
            <w:tcBorders>
              <w:top w:val="single" w:sz="4" w:space="0" w:color="auto"/>
              <w:left w:val="single" w:sz="4" w:space="0" w:color="auto"/>
              <w:bottom w:val="single" w:sz="4" w:space="0" w:color="auto"/>
              <w:right w:val="single" w:sz="4" w:space="0" w:color="auto"/>
            </w:tcBorders>
          </w:tcPr>
          <w:p w14:paraId="4957D7C8"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1FA23FAD" w14:textId="77777777" w:rsidTr="004134D5">
        <w:tc>
          <w:tcPr>
            <w:tcW w:w="817" w:type="dxa"/>
            <w:tcBorders>
              <w:top w:val="single" w:sz="4" w:space="0" w:color="auto"/>
              <w:left w:val="single" w:sz="4" w:space="0" w:color="auto"/>
              <w:bottom w:val="single" w:sz="4" w:space="0" w:color="auto"/>
              <w:right w:val="single" w:sz="4" w:space="0" w:color="auto"/>
            </w:tcBorders>
          </w:tcPr>
          <w:p w14:paraId="2C1183E2"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36FD2F06" w14:textId="77777777" w:rsidR="004134D5" w:rsidRPr="00FC2463" w:rsidRDefault="00DF45D2" w:rsidP="00774799">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A letter of intent/ partnership agreement</w:t>
            </w:r>
            <w:r w:rsidR="004134D5" w:rsidRPr="00FC2463">
              <w:rPr>
                <w:rFonts w:ascii="Times New Roman" w:hAnsi="Times New Roman"/>
                <w:sz w:val="24"/>
                <w:szCs w:val="24"/>
                <w:lang w:val="en-GB"/>
              </w:rPr>
              <w:t xml:space="preserve">, e-mail correspondence or other document/ correspondence proving that the applicant has </w:t>
            </w:r>
            <w:r w:rsidR="004134D5" w:rsidRPr="00FC2463">
              <w:rPr>
                <w:rFonts w:ascii="Times New Roman" w:hAnsi="Times New Roman"/>
                <w:sz w:val="24"/>
                <w:szCs w:val="24"/>
                <w:lang w:val="en-GB"/>
              </w:rPr>
              <w:lastRenderedPageBreak/>
              <w:t xml:space="preserve">established a contact with a partner is submitted; the submitted documents are in </w:t>
            </w:r>
            <w:r w:rsidRPr="00FC2463">
              <w:rPr>
                <w:rFonts w:ascii="Times New Roman" w:hAnsi="Times New Roman"/>
                <w:sz w:val="24"/>
                <w:szCs w:val="24"/>
                <w:lang w:val="en-GB"/>
              </w:rPr>
              <w:t xml:space="preserve">Bulgarian/ </w:t>
            </w:r>
            <w:r w:rsidR="004134D5" w:rsidRPr="00FC2463">
              <w:rPr>
                <w:rFonts w:ascii="Times New Roman" w:hAnsi="Times New Roman"/>
                <w:sz w:val="24"/>
                <w:szCs w:val="24"/>
                <w:lang w:val="en-GB"/>
              </w:rPr>
              <w:t>English.</w:t>
            </w:r>
          </w:p>
        </w:tc>
        <w:tc>
          <w:tcPr>
            <w:tcW w:w="2016" w:type="dxa"/>
            <w:tcBorders>
              <w:top w:val="single" w:sz="4" w:space="0" w:color="auto"/>
              <w:left w:val="single" w:sz="4" w:space="0" w:color="auto"/>
              <w:bottom w:val="single" w:sz="4" w:space="0" w:color="auto"/>
              <w:right w:val="single" w:sz="4" w:space="0" w:color="auto"/>
            </w:tcBorders>
          </w:tcPr>
          <w:p w14:paraId="2A01BC51"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1960CBFC" w14:textId="77777777" w:rsidTr="004134D5">
        <w:tc>
          <w:tcPr>
            <w:tcW w:w="817" w:type="dxa"/>
            <w:tcBorders>
              <w:top w:val="single" w:sz="4" w:space="0" w:color="auto"/>
              <w:left w:val="single" w:sz="4" w:space="0" w:color="auto"/>
              <w:bottom w:val="single" w:sz="4" w:space="0" w:color="auto"/>
              <w:right w:val="single" w:sz="4" w:space="0" w:color="auto"/>
            </w:tcBorders>
          </w:tcPr>
          <w:p w14:paraId="2E7197EE"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56DE5542"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The envisaged activities are eligible.</w:t>
            </w:r>
          </w:p>
        </w:tc>
        <w:tc>
          <w:tcPr>
            <w:tcW w:w="2016" w:type="dxa"/>
            <w:tcBorders>
              <w:top w:val="single" w:sz="4" w:space="0" w:color="auto"/>
              <w:left w:val="single" w:sz="4" w:space="0" w:color="auto"/>
              <w:bottom w:val="single" w:sz="4" w:space="0" w:color="auto"/>
              <w:right w:val="single" w:sz="4" w:space="0" w:color="auto"/>
            </w:tcBorders>
          </w:tcPr>
          <w:p w14:paraId="2A79AFFA"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471D5211" w14:textId="77777777" w:rsidTr="004134D5">
        <w:tc>
          <w:tcPr>
            <w:tcW w:w="817" w:type="dxa"/>
            <w:tcBorders>
              <w:top w:val="single" w:sz="4" w:space="0" w:color="auto"/>
              <w:left w:val="single" w:sz="4" w:space="0" w:color="auto"/>
              <w:bottom w:val="single" w:sz="4" w:space="0" w:color="auto"/>
              <w:right w:val="single" w:sz="4" w:space="0" w:color="auto"/>
            </w:tcBorders>
          </w:tcPr>
          <w:p w14:paraId="317E44EF"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54275C1D"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The expenditures are eligible.</w:t>
            </w:r>
          </w:p>
        </w:tc>
        <w:tc>
          <w:tcPr>
            <w:tcW w:w="2016" w:type="dxa"/>
            <w:tcBorders>
              <w:top w:val="single" w:sz="4" w:space="0" w:color="auto"/>
              <w:left w:val="single" w:sz="4" w:space="0" w:color="auto"/>
              <w:bottom w:val="single" w:sz="4" w:space="0" w:color="auto"/>
              <w:right w:val="single" w:sz="4" w:space="0" w:color="auto"/>
            </w:tcBorders>
          </w:tcPr>
          <w:p w14:paraId="0505B5D5"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2E25E199" w14:textId="77777777" w:rsidTr="004134D5">
        <w:tc>
          <w:tcPr>
            <w:tcW w:w="817" w:type="dxa"/>
            <w:tcBorders>
              <w:top w:val="single" w:sz="4" w:space="0" w:color="auto"/>
              <w:left w:val="single" w:sz="4" w:space="0" w:color="auto"/>
              <w:bottom w:val="single" w:sz="4" w:space="0" w:color="auto"/>
              <w:right w:val="single" w:sz="4" w:space="0" w:color="auto"/>
            </w:tcBorders>
          </w:tcPr>
          <w:p w14:paraId="4AE23E07"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647262F0" w14:textId="77777777" w:rsidR="004134D5" w:rsidRPr="00FC2463" w:rsidRDefault="004134D5" w:rsidP="00DF45D2">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 xml:space="preserve">The initiative contributes to the objectives of the Fund for bilateral relations, the overall objective of the </w:t>
            </w:r>
            <w:r w:rsidR="00DF45D2" w:rsidRPr="00FC2463">
              <w:rPr>
                <w:rFonts w:ascii="Times New Roman" w:hAnsi="Times New Roman"/>
                <w:sz w:val="24"/>
                <w:szCs w:val="24"/>
                <w:lang w:val="en-GB"/>
              </w:rPr>
              <w:t xml:space="preserve">BG ENVIRONMENT </w:t>
            </w:r>
            <w:r w:rsidRPr="00FC2463">
              <w:rPr>
                <w:rFonts w:ascii="Times New Roman" w:hAnsi="Times New Roman"/>
                <w:sz w:val="24"/>
                <w:szCs w:val="24"/>
                <w:lang w:val="en-GB"/>
              </w:rPr>
              <w:t>Programme.</w:t>
            </w:r>
          </w:p>
        </w:tc>
        <w:tc>
          <w:tcPr>
            <w:tcW w:w="2016" w:type="dxa"/>
            <w:tcBorders>
              <w:top w:val="single" w:sz="4" w:space="0" w:color="auto"/>
              <w:left w:val="single" w:sz="4" w:space="0" w:color="auto"/>
              <w:bottom w:val="single" w:sz="4" w:space="0" w:color="auto"/>
              <w:right w:val="single" w:sz="4" w:space="0" w:color="auto"/>
            </w:tcBorders>
          </w:tcPr>
          <w:p w14:paraId="134A8D92"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45C58A3A" w14:textId="77777777" w:rsidTr="004134D5">
        <w:tc>
          <w:tcPr>
            <w:tcW w:w="817" w:type="dxa"/>
            <w:tcBorders>
              <w:top w:val="single" w:sz="4" w:space="0" w:color="auto"/>
              <w:left w:val="single" w:sz="4" w:space="0" w:color="auto"/>
              <w:bottom w:val="single" w:sz="4" w:space="0" w:color="auto"/>
              <w:right w:val="single" w:sz="4" w:space="0" w:color="auto"/>
            </w:tcBorders>
          </w:tcPr>
          <w:p w14:paraId="7E4C6FF6"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55703836"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There is a correlation between the activities and the expenditures.</w:t>
            </w:r>
          </w:p>
        </w:tc>
        <w:tc>
          <w:tcPr>
            <w:tcW w:w="2016" w:type="dxa"/>
            <w:tcBorders>
              <w:top w:val="single" w:sz="4" w:space="0" w:color="auto"/>
              <w:left w:val="single" w:sz="4" w:space="0" w:color="auto"/>
              <w:bottom w:val="single" w:sz="4" w:space="0" w:color="auto"/>
              <w:right w:val="single" w:sz="4" w:space="0" w:color="auto"/>
            </w:tcBorders>
          </w:tcPr>
          <w:p w14:paraId="4D295598" w14:textId="77777777" w:rsidR="004134D5" w:rsidRPr="00FC2463" w:rsidRDefault="004134D5">
            <w:pPr>
              <w:spacing w:after="120" w:line="320" w:lineRule="exact"/>
              <w:jc w:val="both"/>
              <w:rPr>
                <w:rFonts w:ascii="Times New Roman" w:hAnsi="Times New Roman"/>
                <w:sz w:val="20"/>
                <w:szCs w:val="20"/>
                <w:lang w:val="en-GB"/>
              </w:rPr>
            </w:pPr>
          </w:p>
        </w:tc>
      </w:tr>
      <w:tr w:rsidR="004134D5" w:rsidRPr="00FC2463" w14:paraId="11C3392B" w14:textId="77777777" w:rsidTr="004134D5">
        <w:tc>
          <w:tcPr>
            <w:tcW w:w="817" w:type="dxa"/>
            <w:tcBorders>
              <w:top w:val="single" w:sz="4" w:space="0" w:color="auto"/>
              <w:left w:val="single" w:sz="4" w:space="0" w:color="auto"/>
              <w:bottom w:val="single" w:sz="4" w:space="0" w:color="auto"/>
              <w:right w:val="single" w:sz="4" w:space="0" w:color="auto"/>
            </w:tcBorders>
          </w:tcPr>
          <w:p w14:paraId="46549D06" w14:textId="77777777" w:rsidR="004134D5" w:rsidRPr="00FC2463" w:rsidRDefault="004134D5" w:rsidP="004134D5">
            <w:pPr>
              <w:pStyle w:val="ListParagraph"/>
              <w:numPr>
                <w:ilvl w:val="0"/>
                <w:numId w:val="7"/>
              </w:numPr>
              <w:spacing w:after="120" w:line="320" w:lineRule="exact"/>
              <w:jc w:val="both"/>
              <w:rPr>
                <w:rFonts w:ascii="Times New Roman" w:hAnsi="Times New Roman"/>
                <w:sz w:val="24"/>
                <w:szCs w:val="24"/>
                <w:lang w:val="en-GB"/>
              </w:rPr>
            </w:pPr>
          </w:p>
        </w:tc>
        <w:tc>
          <w:tcPr>
            <w:tcW w:w="6833" w:type="dxa"/>
            <w:tcBorders>
              <w:top w:val="single" w:sz="4" w:space="0" w:color="auto"/>
              <w:left w:val="single" w:sz="4" w:space="0" w:color="auto"/>
              <w:bottom w:val="single" w:sz="4" w:space="0" w:color="auto"/>
              <w:right w:val="single" w:sz="4" w:space="0" w:color="auto"/>
            </w:tcBorders>
            <w:hideMark/>
          </w:tcPr>
          <w:p w14:paraId="3718D3BC" w14:textId="77777777" w:rsidR="004134D5" w:rsidRPr="00FC2463" w:rsidRDefault="004134D5">
            <w:pPr>
              <w:spacing w:after="120" w:line="320" w:lineRule="exact"/>
              <w:jc w:val="both"/>
              <w:rPr>
                <w:rFonts w:ascii="Times New Roman" w:hAnsi="Times New Roman"/>
                <w:sz w:val="24"/>
                <w:szCs w:val="24"/>
                <w:lang w:val="en-GB"/>
              </w:rPr>
            </w:pPr>
            <w:r w:rsidRPr="00FC2463">
              <w:rPr>
                <w:rFonts w:ascii="Times New Roman" w:hAnsi="Times New Roman"/>
                <w:sz w:val="24"/>
                <w:szCs w:val="24"/>
                <w:lang w:val="en-GB"/>
              </w:rPr>
              <w:t>There is a detailed justification of the budget/budget lines.</w:t>
            </w:r>
          </w:p>
        </w:tc>
        <w:tc>
          <w:tcPr>
            <w:tcW w:w="2016" w:type="dxa"/>
            <w:tcBorders>
              <w:top w:val="single" w:sz="4" w:space="0" w:color="auto"/>
              <w:left w:val="single" w:sz="4" w:space="0" w:color="auto"/>
              <w:bottom w:val="single" w:sz="4" w:space="0" w:color="auto"/>
              <w:right w:val="single" w:sz="4" w:space="0" w:color="auto"/>
            </w:tcBorders>
          </w:tcPr>
          <w:p w14:paraId="4E7FA3FE" w14:textId="77777777" w:rsidR="004134D5" w:rsidRPr="00FC2463" w:rsidRDefault="004134D5">
            <w:pPr>
              <w:spacing w:after="120" w:line="320" w:lineRule="exact"/>
              <w:jc w:val="both"/>
              <w:rPr>
                <w:rFonts w:ascii="Times New Roman" w:hAnsi="Times New Roman"/>
                <w:sz w:val="20"/>
                <w:szCs w:val="20"/>
                <w:lang w:val="en-GB"/>
              </w:rPr>
            </w:pPr>
          </w:p>
        </w:tc>
      </w:tr>
    </w:tbl>
    <w:p w14:paraId="0974DDB2" w14:textId="77777777" w:rsidR="004134D5" w:rsidRPr="00FC2463" w:rsidRDefault="004134D5" w:rsidP="004134D5">
      <w:pPr>
        <w:spacing w:line="320" w:lineRule="exact"/>
        <w:jc w:val="both"/>
        <w:rPr>
          <w:rFonts w:ascii="Times New Roman" w:hAnsi="Times New Roman"/>
          <w:b/>
          <w:sz w:val="24"/>
          <w:szCs w:val="24"/>
        </w:rPr>
      </w:pPr>
    </w:p>
    <w:p w14:paraId="6369BC8B" w14:textId="63151843" w:rsidR="004134D5" w:rsidRDefault="005E6C54" w:rsidP="004134D5">
      <w:pPr>
        <w:spacing w:line="320" w:lineRule="exact"/>
        <w:ind w:firstLine="993"/>
        <w:jc w:val="both"/>
        <w:rPr>
          <w:rFonts w:ascii="Times New Roman" w:hAnsi="Times New Roman"/>
          <w:b/>
          <w:sz w:val="24"/>
          <w:szCs w:val="24"/>
        </w:rPr>
      </w:pPr>
      <w:r>
        <w:rPr>
          <w:rFonts w:ascii="Times New Roman" w:hAnsi="Times New Roman"/>
          <w:b/>
          <w:sz w:val="24"/>
          <w:szCs w:val="24"/>
        </w:rPr>
        <w:t>IX</w:t>
      </w:r>
      <w:r w:rsidR="004134D5">
        <w:rPr>
          <w:rFonts w:ascii="Times New Roman" w:hAnsi="Times New Roman"/>
          <w:b/>
          <w:sz w:val="24"/>
          <w:szCs w:val="24"/>
        </w:rPr>
        <w:t>. Supporting documents before signing the contract</w:t>
      </w:r>
      <w:r w:rsidR="00DF45D2">
        <w:rPr>
          <w:rFonts w:ascii="Times New Roman" w:hAnsi="Times New Roman"/>
          <w:b/>
          <w:sz w:val="24"/>
          <w:szCs w:val="24"/>
        </w:rPr>
        <w:t>/order</w:t>
      </w:r>
      <w:r w:rsidR="004134D5">
        <w:rPr>
          <w:rFonts w:ascii="Times New Roman" w:hAnsi="Times New Roman"/>
          <w:b/>
          <w:sz w:val="24"/>
          <w:szCs w:val="24"/>
        </w:rPr>
        <w:t>:</w:t>
      </w:r>
    </w:p>
    <w:p w14:paraId="6A731A41" w14:textId="77777777" w:rsidR="004134D5" w:rsidRDefault="004134D5" w:rsidP="004134D5">
      <w:pPr>
        <w:spacing w:line="320" w:lineRule="exact"/>
        <w:ind w:firstLine="993"/>
        <w:jc w:val="both"/>
        <w:rPr>
          <w:rFonts w:ascii="Times New Roman" w:hAnsi="Times New Roman"/>
          <w:sz w:val="24"/>
          <w:szCs w:val="24"/>
        </w:rPr>
      </w:pPr>
      <w:r>
        <w:rPr>
          <w:rFonts w:ascii="Times New Roman" w:hAnsi="Times New Roman"/>
          <w:sz w:val="24"/>
          <w:szCs w:val="24"/>
        </w:rPr>
        <w:t>1.Before the signing of the contract the applicant and the partner should sign a partnership agreement, which describes in details the distribution of activities and financial commitments between the parties. In case no financial relations arise between the parties on the initiative, it is not necessary to sign a partnership agreement. In this case, the parties sign a letter of intention;</w:t>
      </w:r>
    </w:p>
    <w:p w14:paraId="5CC30FD2" w14:textId="77777777" w:rsidR="004134D5" w:rsidRDefault="00DF45D2" w:rsidP="004134D5">
      <w:pPr>
        <w:spacing w:line="320" w:lineRule="exact"/>
        <w:ind w:firstLine="993"/>
        <w:jc w:val="both"/>
        <w:rPr>
          <w:rFonts w:ascii="Times New Roman" w:hAnsi="Times New Roman"/>
          <w:sz w:val="24"/>
          <w:szCs w:val="24"/>
        </w:rPr>
      </w:pPr>
      <w:r>
        <w:rPr>
          <w:rFonts w:ascii="Times New Roman" w:hAnsi="Times New Roman"/>
          <w:sz w:val="24"/>
          <w:szCs w:val="24"/>
        </w:rPr>
        <w:t>1</w:t>
      </w:r>
      <w:r w:rsidR="004134D5">
        <w:rPr>
          <w:rFonts w:ascii="Times New Roman" w:hAnsi="Times New Roman"/>
          <w:sz w:val="24"/>
          <w:szCs w:val="24"/>
        </w:rPr>
        <w:t>. Declaration for bank account;</w:t>
      </w:r>
    </w:p>
    <w:p w14:paraId="4242CDD2" w14:textId="77777777" w:rsidR="004134D5" w:rsidRDefault="00DF45D2" w:rsidP="004134D5">
      <w:pPr>
        <w:spacing w:line="320" w:lineRule="exact"/>
        <w:ind w:firstLine="993"/>
        <w:jc w:val="both"/>
        <w:rPr>
          <w:rFonts w:ascii="Times New Roman" w:hAnsi="Times New Roman"/>
          <w:sz w:val="24"/>
          <w:szCs w:val="24"/>
        </w:rPr>
      </w:pPr>
      <w:r>
        <w:rPr>
          <w:rFonts w:ascii="Times New Roman" w:hAnsi="Times New Roman"/>
          <w:sz w:val="24"/>
          <w:szCs w:val="24"/>
        </w:rPr>
        <w:t>2</w:t>
      </w:r>
      <w:r w:rsidR="004134D5">
        <w:rPr>
          <w:rFonts w:ascii="Times New Roman" w:hAnsi="Times New Roman"/>
          <w:sz w:val="24"/>
          <w:szCs w:val="24"/>
        </w:rPr>
        <w:t>. Declaration for VAT circumstances;</w:t>
      </w:r>
    </w:p>
    <w:p w14:paraId="17DEC5A9" w14:textId="760E5403" w:rsidR="004134D5" w:rsidRDefault="00DF45D2" w:rsidP="004134D5">
      <w:pPr>
        <w:spacing w:line="320" w:lineRule="exact"/>
        <w:ind w:firstLine="993"/>
        <w:jc w:val="both"/>
        <w:rPr>
          <w:rFonts w:ascii="Times New Roman" w:hAnsi="Times New Roman"/>
          <w:sz w:val="24"/>
          <w:szCs w:val="24"/>
        </w:rPr>
      </w:pPr>
      <w:r>
        <w:rPr>
          <w:rFonts w:ascii="Times New Roman" w:hAnsi="Times New Roman"/>
          <w:sz w:val="24"/>
          <w:szCs w:val="24"/>
        </w:rPr>
        <w:t>3</w:t>
      </w:r>
      <w:r w:rsidR="004134D5">
        <w:rPr>
          <w:rFonts w:ascii="Times New Roman" w:hAnsi="Times New Roman"/>
          <w:sz w:val="24"/>
          <w:szCs w:val="24"/>
        </w:rPr>
        <w:t>. Declaration on the lack of double funding;</w:t>
      </w:r>
    </w:p>
    <w:p w14:paraId="0A75C88F" w14:textId="77777777" w:rsidR="00175FDB" w:rsidRPr="00DF45D2" w:rsidRDefault="00175FDB" w:rsidP="00175FDB">
      <w:pPr>
        <w:spacing w:line="320" w:lineRule="exact"/>
        <w:ind w:firstLine="993"/>
        <w:jc w:val="both"/>
        <w:rPr>
          <w:rFonts w:ascii="Times New Roman" w:hAnsi="Times New Roman"/>
          <w:sz w:val="24"/>
          <w:szCs w:val="24"/>
        </w:rPr>
      </w:pPr>
      <w:r w:rsidRPr="00DF45D2">
        <w:rPr>
          <w:rFonts w:ascii="Times New Roman" w:hAnsi="Times New Roman"/>
          <w:sz w:val="24"/>
          <w:szCs w:val="24"/>
        </w:rPr>
        <w:t xml:space="preserve">The documentation for applying is available at </w:t>
      </w:r>
      <w:hyperlink r:id="rId9" w:history="1">
        <w:r w:rsidRPr="00DF45D2">
          <w:rPr>
            <w:rStyle w:val="Hyperlink"/>
            <w:rFonts w:ascii="Times New Roman" w:hAnsi="Times New Roman"/>
            <w:sz w:val="24"/>
            <w:szCs w:val="24"/>
          </w:rPr>
          <w:t>https://www.eeagrants.bg/en/programs/environment-protection/documents</w:t>
        </w:r>
      </w:hyperlink>
    </w:p>
    <w:p w14:paraId="799167AB" w14:textId="5EEE4B6D" w:rsidR="005E1B51" w:rsidRDefault="005E1B51" w:rsidP="004134D5">
      <w:pPr>
        <w:spacing w:line="320" w:lineRule="exact"/>
        <w:ind w:firstLine="993"/>
        <w:jc w:val="both"/>
        <w:rPr>
          <w:rFonts w:ascii="Times New Roman" w:hAnsi="Times New Roman"/>
          <w:sz w:val="24"/>
          <w:szCs w:val="24"/>
          <w:lang w:val="bg-BG"/>
        </w:rPr>
      </w:pPr>
      <w:r w:rsidRPr="005E1B51">
        <w:rPr>
          <w:rFonts w:ascii="Times New Roman" w:hAnsi="Times New Roman"/>
          <w:b/>
          <w:sz w:val="24"/>
          <w:szCs w:val="24"/>
        </w:rPr>
        <w:t>X.</w:t>
      </w:r>
      <w:r>
        <w:rPr>
          <w:rFonts w:ascii="Times New Roman" w:hAnsi="Times New Roman"/>
          <w:b/>
          <w:sz w:val="24"/>
          <w:szCs w:val="24"/>
        </w:rPr>
        <w:t xml:space="preserve"> </w:t>
      </w:r>
      <w:r w:rsidRPr="005E1B51">
        <w:rPr>
          <w:rFonts w:ascii="Times New Roman" w:hAnsi="Times New Roman"/>
          <w:b/>
          <w:sz w:val="24"/>
          <w:szCs w:val="24"/>
        </w:rPr>
        <w:t>Compliance with information and publicity requirements</w:t>
      </w:r>
      <w:r w:rsidRPr="005E1B51">
        <w:rPr>
          <w:rFonts w:ascii="Times New Roman" w:hAnsi="Times New Roman"/>
          <w:sz w:val="24"/>
          <w:szCs w:val="24"/>
        </w:rPr>
        <w:t xml:space="preserve"> </w:t>
      </w:r>
    </w:p>
    <w:p w14:paraId="2C87E321" w14:textId="309D1181" w:rsidR="005E1B51" w:rsidRDefault="005E1B51" w:rsidP="004134D5">
      <w:pPr>
        <w:spacing w:line="320" w:lineRule="exact"/>
        <w:ind w:firstLine="993"/>
        <w:jc w:val="both"/>
        <w:rPr>
          <w:rFonts w:ascii="Times New Roman" w:hAnsi="Times New Roman"/>
          <w:sz w:val="24"/>
          <w:szCs w:val="24"/>
          <w:lang w:val="bg-BG"/>
        </w:rPr>
      </w:pPr>
      <w:r w:rsidRPr="005E1B51">
        <w:rPr>
          <w:rFonts w:ascii="Times New Roman" w:hAnsi="Times New Roman"/>
          <w:sz w:val="24"/>
          <w:szCs w:val="24"/>
        </w:rPr>
        <w:t>The Promoter/Partner shall ensure that information on the approved Initiative is communicated in the most efficient way to the public and that the contribution of the EEA FM and NFM 2014-2021 is given adequate publicity. Considering the specific focus of the Fund for Bilateral Relation, it is important to give proper outreach of the established partnerships, joint activities and results of the cooperation. The Promoter/Partner shall refer to the “Information and Publicity Requirements” under the EEA FM and NFM 2014-2021 uploaded to the NFP’s website www.eeagrants.bg and herewith attached.</w:t>
      </w:r>
    </w:p>
    <w:p w14:paraId="058284DB" w14:textId="77777777" w:rsidR="00A55295" w:rsidRDefault="005E1B51" w:rsidP="005E1B51">
      <w:pPr>
        <w:spacing w:line="320" w:lineRule="exact"/>
        <w:ind w:firstLine="993"/>
        <w:jc w:val="both"/>
        <w:rPr>
          <w:rFonts w:ascii="Times New Roman" w:hAnsi="Times New Roman"/>
          <w:sz w:val="24"/>
          <w:szCs w:val="24"/>
        </w:rPr>
      </w:pPr>
      <w:r w:rsidRPr="00A55295">
        <w:rPr>
          <w:rFonts w:ascii="Times New Roman" w:hAnsi="Times New Roman"/>
          <w:b/>
          <w:sz w:val="24"/>
          <w:szCs w:val="24"/>
        </w:rPr>
        <w:t>XI. Irregularities</w:t>
      </w:r>
      <w:r w:rsidRPr="005E1B51">
        <w:rPr>
          <w:rFonts w:ascii="Times New Roman" w:hAnsi="Times New Roman"/>
          <w:sz w:val="24"/>
          <w:szCs w:val="24"/>
        </w:rPr>
        <w:t xml:space="preserve"> </w:t>
      </w:r>
    </w:p>
    <w:p w14:paraId="2EA8E277" w14:textId="03AD86CD" w:rsidR="005E1B51" w:rsidRPr="005E1B51" w:rsidRDefault="005E1B51" w:rsidP="005E1B51">
      <w:pPr>
        <w:spacing w:line="320" w:lineRule="exact"/>
        <w:ind w:firstLine="993"/>
        <w:jc w:val="both"/>
        <w:rPr>
          <w:rFonts w:ascii="Times New Roman" w:hAnsi="Times New Roman"/>
          <w:sz w:val="24"/>
          <w:szCs w:val="24"/>
        </w:rPr>
      </w:pPr>
      <w:r w:rsidRPr="005E1B51">
        <w:rPr>
          <w:rFonts w:ascii="Times New Roman" w:hAnsi="Times New Roman"/>
          <w:sz w:val="24"/>
          <w:szCs w:val="24"/>
        </w:rPr>
        <w:t xml:space="preserve">Irregularity shall mean any infringement of the legal framework of the </w:t>
      </w:r>
      <w:proofErr w:type="spellStart"/>
      <w:r w:rsidRPr="005E1B51">
        <w:rPr>
          <w:rFonts w:ascii="Times New Roman" w:hAnsi="Times New Roman"/>
          <w:sz w:val="24"/>
          <w:szCs w:val="24"/>
        </w:rPr>
        <w:t>the</w:t>
      </w:r>
      <w:proofErr w:type="spellEnd"/>
      <w:r w:rsidRPr="005E1B51">
        <w:rPr>
          <w:rFonts w:ascii="Times New Roman" w:hAnsi="Times New Roman"/>
          <w:sz w:val="24"/>
          <w:szCs w:val="24"/>
        </w:rPr>
        <w:t xml:space="preserve"> EEA FM and NFM 2014-2021, European Union aw or national legislation, if such a breach could affect or prejudice any stage of the implementation of EEA FM and NFM 2014-2021, in the Republic of </w:t>
      </w:r>
      <w:r w:rsidRPr="005E1B51">
        <w:rPr>
          <w:rFonts w:ascii="Times New Roman" w:hAnsi="Times New Roman"/>
          <w:sz w:val="24"/>
          <w:szCs w:val="24"/>
        </w:rPr>
        <w:lastRenderedPageBreak/>
        <w:t xml:space="preserve">Bulgaria, especially the implementation and/or the budget of a program, project or other activities financed by EEA FM and NFM 2014-2021 (according to Art. 12.2 of the Regulations). In regard to </w:t>
      </w:r>
      <w:r w:rsidR="00A55295">
        <w:rPr>
          <w:rFonts w:ascii="Times New Roman" w:hAnsi="Times New Roman"/>
          <w:sz w:val="24"/>
          <w:szCs w:val="24"/>
        </w:rPr>
        <w:t>`</w:t>
      </w:r>
      <w:r w:rsidRPr="005E1B51">
        <w:rPr>
          <w:rFonts w:ascii="Times New Roman" w:hAnsi="Times New Roman"/>
          <w:sz w:val="24"/>
          <w:szCs w:val="24"/>
        </w:rPr>
        <w:t xml:space="preserve">FBR are required to promptly </w:t>
      </w:r>
      <w:r w:rsidR="009179F9">
        <w:rPr>
          <w:rFonts w:ascii="Times New Roman" w:hAnsi="Times New Roman"/>
          <w:sz w:val="24"/>
          <w:szCs w:val="24"/>
        </w:rPr>
        <w:t>notif</w:t>
      </w:r>
      <w:r w:rsidRPr="005E1B51">
        <w:rPr>
          <w:rFonts w:ascii="Times New Roman" w:hAnsi="Times New Roman"/>
          <w:sz w:val="24"/>
          <w:szCs w:val="24"/>
        </w:rPr>
        <w:t xml:space="preserve">y the </w:t>
      </w:r>
      <w:r w:rsidR="00A55295">
        <w:rPr>
          <w:rFonts w:ascii="Times New Roman" w:hAnsi="Times New Roman"/>
          <w:sz w:val="24"/>
          <w:szCs w:val="24"/>
        </w:rPr>
        <w:t>PO</w:t>
      </w:r>
      <w:r w:rsidRPr="005E1B51">
        <w:rPr>
          <w:rFonts w:ascii="Times New Roman" w:hAnsi="Times New Roman"/>
          <w:sz w:val="24"/>
          <w:szCs w:val="24"/>
        </w:rPr>
        <w:t xml:space="preserve"> in any case of suspected irregularity. In cases of suspected serious irregularity NFP may suspend payments for a given initiative for the time necessary.</w:t>
      </w:r>
    </w:p>
    <w:p w14:paraId="6FBD333B" w14:textId="77777777" w:rsidR="005E1B51" w:rsidRDefault="005E1B51" w:rsidP="004134D5">
      <w:pPr>
        <w:spacing w:line="320" w:lineRule="exact"/>
        <w:ind w:firstLine="993"/>
        <w:jc w:val="both"/>
        <w:rPr>
          <w:rFonts w:ascii="Times New Roman" w:hAnsi="Times New Roman"/>
          <w:sz w:val="24"/>
          <w:szCs w:val="24"/>
        </w:rPr>
      </w:pPr>
    </w:p>
    <w:p w14:paraId="63A91C71" w14:textId="77777777" w:rsidR="00E374FD" w:rsidRDefault="00E374FD" w:rsidP="00E47121">
      <w:pPr>
        <w:jc w:val="both"/>
        <w:rPr>
          <w:rFonts w:ascii="Times New Roman" w:hAnsi="Times New Roman"/>
          <w:b/>
          <w:sz w:val="24"/>
          <w:szCs w:val="24"/>
        </w:rPr>
      </w:pPr>
    </w:p>
    <w:p w14:paraId="69B501B3" w14:textId="77777777" w:rsidR="00320EE1" w:rsidRPr="00352A98" w:rsidRDefault="00320EE1" w:rsidP="00A5032D">
      <w:pPr>
        <w:jc w:val="right"/>
        <w:rPr>
          <w:rFonts w:ascii="Times New Roman" w:hAnsi="Times New Roman"/>
          <w:b/>
          <w:i/>
          <w:sz w:val="24"/>
          <w:szCs w:val="24"/>
        </w:rPr>
      </w:pPr>
    </w:p>
    <w:sectPr w:rsidR="00320EE1" w:rsidRPr="00352A98" w:rsidSect="006C3373">
      <w:headerReference w:type="default" r:id="rId10"/>
      <w:footerReference w:type="default" r:id="rId11"/>
      <w:headerReference w:type="first" r:id="rId12"/>
      <w:pgSz w:w="11900" w:h="16840"/>
      <w:pgMar w:top="540" w:right="1127" w:bottom="568" w:left="1418" w:header="426" w:footer="402"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7BB7CB" w14:textId="77777777" w:rsidR="00A361CD" w:rsidRDefault="00A361CD" w:rsidP="00F3465E">
      <w:pPr>
        <w:spacing w:after="0" w:line="240" w:lineRule="auto"/>
      </w:pPr>
      <w:r>
        <w:separator/>
      </w:r>
    </w:p>
  </w:endnote>
  <w:endnote w:type="continuationSeparator" w:id="0">
    <w:p w14:paraId="63509E75" w14:textId="77777777" w:rsidR="00A361CD" w:rsidRDefault="00A361CD" w:rsidP="00F34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Futura Bk">
    <w:altName w:val="Century Gothic"/>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Demi">
    <w:panose1 w:val="020B07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5D098" w14:textId="6A7B5432" w:rsidR="007719A2" w:rsidRPr="00386A58" w:rsidRDefault="007719A2" w:rsidP="005A535E">
    <w:pPr>
      <w:pStyle w:val="Footer"/>
      <w:ind w:left="-709"/>
      <w:jc w:val="right"/>
      <w:rPr>
        <w:rStyle w:val="PageNumber"/>
      </w:rPr>
    </w:pPr>
    <w:r>
      <w:rPr>
        <w:rStyle w:val="PageNumber"/>
        <w:sz w:val="18"/>
        <w:lang w:val="bg-BG"/>
      </w:rPr>
      <w:t xml:space="preserve"> </w:t>
    </w:r>
    <w:r w:rsidRPr="00386A58">
      <w:rPr>
        <w:rStyle w:val="PageNumber"/>
        <w:sz w:val="18"/>
      </w:rPr>
      <w:fldChar w:fldCharType="begin"/>
    </w:r>
    <w:r w:rsidRPr="00386A58">
      <w:rPr>
        <w:rStyle w:val="PageNumber"/>
        <w:sz w:val="18"/>
      </w:rPr>
      <w:instrText xml:space="preserve"> PAGE </w:instrText>
    </w:r>
    <w:r w:rsidRPr="00386A58">
      <w:rPr>
        <w:rStyle w:val="PageNumber"/>
        <w:sz w:val="18"/>
      </w:rPr>
      <w:fldChar w:fldCharType="separate"/>
    </w:r>
    <w:r w:rsidR="0010401D">
      <w:rPr>
        <w:rStyle w:val="PageNumber"/>
        <w:noProof/>
        <w:sz w:val="18"/>
      </w:rPr>
      <w:t>7</w:t>
    </w:r>
    <w:r w:rsidRPr="00386A58">
      <w:rPr>
        <w:rStyle w:val="PageNumber"/>
        <w:sz w:val="18"/>
      </w:rPr>
      <w:fldChar w:fldCharType="end"/>
    </w:r>
  </w:p>
  <w:p w14:paraId="6B0039D2" w14:textId="77777777" w:rsidR="007719A2" w:rsidRDefault="007719A2" w:rsidP="005A535E">
    <w:pPr>
      <w:pStyle w:val="Footer"/>
      <w:ind w:left="-709"/>
      <w:jc w:val="center"/>
      <w:rPr>
        <w:rStyle w:val="PageNumber"/>
      </w:rPr>
    </w:pPr>
  </w:p>
  <w:p w14:paraId="02B72EFE" w14:textId="77777777" w:rsidR="007719A2" w:rsidRDefault="007719A2" w:rsidP="005A535E">
    <w:pPr>
      <w:pStyle w:val="Footer"/>
      <w:ind w:left="-70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4B391" w14:textId="77777777" w:rsidR="00A361CD" w:rsidRDefault="00A361CD" w:rsidP="00F3465E">
      <w:pPr>
        <w:spacing w:after="0" w:line="240" w:lineRule="auto"/>
      </w:pPr>
      <w:r>
        <w:separator/>
      </w:r>
    </w:p>
  </w:footnote>
  <w:footnote w:type="continuationSeparator" w:id="0">
    <w:p w14:paraId="34623129" w14:textId="77777777" w:rsidR="00A361CD" w:rsidRDefault="00A361CD" w:rsidP="00F346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167AB" w14:textId="77777777" w:rsidR="007719A2" w:rsidRPr="009D2756" w:rsidRDefault="007719A2" w:rsidP="00B55804">
    <w:pPr>
      <w:pStyle w:val="Header"/>
      <w:ind w:left="142"/>
      <w:jc w:val="center"/>
      <w:rPr>
        <w:b/>
        <w:noProof/>
        <w:lang w:val="en-US" w:eastAsia="en-GB"/>
      </w:rPr>
    </w:pPr>
    <w:r w:rsidRPr="009D2756">
      <w:rPr>
        <w:b/>
        <w:noProof/>
        <w:lang w:val="bg-BG" w:eastAsia="bg-BG"/>
      </w:rPr>
      <w:drawing>
        <wp:anchor distT="0" distB="0" distL="114300" distR="114300" simplePos="0" relativeHeight="251663872" behindDoc="0" locked="0" layoutInCell="1" allowOverlap="1" wp14:anchorId="64E7A9EC" wp14:editId="266EAD82">
          <wp:simplePos x="0" y="0"/>
          <wp:positionH relativeFrom="column">
            <wp:posOffset>-367030</wp:posOffset>
          </wp:positionH>
          <wp:positionV relativeFrom="paragraph">
            <wp:posOffset>-3810</wp:posOffset>
          </wp:positionV>
          <wp:extent cx="817245" cy="572770"/>
          <wp:effectExtent l="0" t="0" r="190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7245" cy="572770"/>
                  </a:xfrm>
                  <a:prstGeom prst="rect">
                    <a:avLst/>
                  </a:prstGeom>
                  <a:noFill/>
                </pic:spPr>
              </pic:pic>
            </a:graphicData>
          </a:graphic>
          <wp14:sizeRelH relativeFrom="page">
            <wp14:pctWidth>0</wp14:pctWidth>
          </wp14:sizeRelH>
          <wp14:sizeRelV relativeFrom="page">
            <wp14:pctHeight>0</wp14:pctHeight>
          </wp14:sizeRelV>
        </wp:anchor>
      </w:drawing>
    </w:r>
    <w:r w:rsidRPr="009D2756">
      <w:rPr>
        <w:b/>
        <w:noProof/>
        <w:lang w:val="bg-BG" w:eastAsia="bg-BG"/>
      </w:rPr>
      <w:drawing>
        <wp:anchor distT="0" distB="0" distL="114300" distR="114300" simplePos="0" relativeHeight="251662848" behindDoc="0" locked="0" layoutInCell="1" allowOverlap="1" wp14:anchorId="7F0327D8" wp14:editId="371C7E95">
          <wp:simplePos x="0" y="0"/>
          <wp:positionH relativeFrom="column">
            <wp:posOffset>5319395</wp:posOffset>
          </wp:positionH>
          <wp:positionV relativeFrom="paragraph">
            <wp:posOffset>-3810</wp:posOffset>
          </wp:positionV>
          <wp:extent cx="666750" cy="6096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6750" cy="609600"/>
                  </a:xfrm>
                  <a:prstGeom prst="rect">
                    <a:avLst/>
                  </a:prstGeom>
                  <a:noFill/>
                </pic:spPr>
              </pic:pic>
            </a:graphicData>
          </a:graphic>
          <wp14:sizeRelH relativeFrom="page">
            <wp14:pctWidth>0</wp14:pctWidth>
          </wp14:sizeRelH>
          <wp14:sizeRelV relativeFrom="page">
            <wp14:pctHeight>0</wp14:pctHeight>
          </wp14:sizeRelV>
        </wp:anchor>
      </w:drawing>
    </w:r>
    <w:r w:rsidRPr="009D2756">
      <w:rPr>
        <w:b/>
        <w:noProof/>
        <w:lang w:val="en-US" w:eastAsia="en-GB"/>
      </w:rPr>
      <w:t>PROGRAMME ENVIRONMENT PROTECTION AND CLIMATE CHANGE</w:t>
    </w:r>
  </w:p>
  <w:p w14:paraId="6E62FEA8" w14:textId="77777777" w:rsidR="007719A2" w:rsidRDefault="007719A2" w:rsidP="00B55804">
    <w:pPr>
      <w:pStyle w:val="Header"/>
      <w:ind w:left="142"/>
      <w:jc w:val="center"/>
      <w:rPr>
        <w:noProof/>
        <w:lang w:val="en-US" w:eastAsia="en-GB"/>
      </w:rPr>
    </w:pPr>
    <w:r w:rsidRPr="009D2756">
      <w:rPr>
        <w:b/>
        <w:noProof/>
        <w:lang w:val="en-US" w:eastAsia="en-GB"/>
      </w:rPr>
      <w:t>BULGARIAN MINISTRY OF ENVIRONMENT AND WATER</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2707E" w14:textId="77777777" w:rsidR="007719A2" w:rsidRPr="009D2756" w:rsidRDefault="007719A2" w:rsidP="009D2756">
    <w:pPr>
      <w:pStyle w:val="Header"/>
      <w:ind w:left="142"/>
      <w:jc w:val="center"/>
      <w:rPr>
        <w:b/>
        <w:noProof/>
        <w:lang w:val="en-US" w:eastAsia="en-GB"/>
      </w:rPr>
    </w:pPr>
    <w:r w:rsidRPr="009D2756">
      <w:rPr>
        <w:b/>
        <w:noProof/>
        <w:lang w:val="bg-BG" w:eastAsia="bg-BG"/>
      </w:rPr>
      <w:drawing>
        <wp:anchor distT="0" distB="0" distL="114300" distR="114300" simplePos="0" relativeHeight="251660800" behindDoc="0" locked="0" layoutInCell="1" allowOverlap="1" wp14:anchorId="5B30F05F" wp14:editId="75EC0D0F">
          <wp:simplePos x="0" y="0"/>
          <wp:positionH relativeFrom="column">
            <wp:posOffset>-367030</wp:posOffset>
          </wp:positionH>
          <wp:positionV relativeFrom="paragraph">
            <wp:posOffset>-3810</wp:posOffset>
          </wp:positionV>
          <wp:extent cx="817245" cy="572770"/>
          <wp:effectExtent l="0" t="0" r="190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7245" cy="572770"/>
                  </a:xfrm>
                  <a:prstGeom prst="rect">
                    <a:avLst/>
                  </a:prstGeom>
                  <a:noFill/>
                </pic:spPr>
              </pic:pic>
            </a:graphicData>
          </a:graphic>
          <wp14:sizeRelH relativeFrom="page">
            <wp14:pctWidth>0</wp14:pctWidth>
          </wp14:sizeRelH>
          <wp14:sizeRelV relativeFrom="page">
            <wp14:pctHeight>0</wp14:pctHeight>
          </wp14:sizeRelV>
        </wp:anchor>
      </w:drawing>
    </w:r>
    <w:r w:rsidRPr="009D2756">
      <w:rPr>
        <w:b/>
        <w:noProof/>
        <w:lang w:val="bg-BG" w:eastAsia="bg-BG"/>
      </w:rPr>
      <w:drawing>
        <wp:anchor distT="0" distB="0" distL="114300" distR="114300" simplePos="0" relativeHeight="251659776" behindDoc="0" locked="0" layoutInCell="1" allowOverlap="1" wp14:anchorId="443657D7" wp14:editId="73D4B5C8">
          <wp:simplePos x="0" y="0"/>
          <wp:positionH relativeFrom="column">
            <wp:posOffset>5319395</wp:posOffset>
          </wp:positionH>
          <wp:positionV relativeFrom="paragraph">
            <wp:posOffset>-3810</wp:posOffset>
          </wp:positionV>
          <wp:extent cx="666750" cy="6096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6750" cy="609600"/>
                  </a:xfrm>
                  <a:prstGeom prst="rect">
                    <a:avLst/>
                  </a:prstGeom>
                  <a:noFill/>
                </pic:spPr>
              </pic:pic>
            </a:graphicData>
          </a:graphic>
          <wp14:sizeRelH relativeFrom="page">
            <wp14:pctWidth>0</wp14:pctWidth>
          </wp14:sizeRelH>
          <wp14:sizeRelV relativeFrom="page">
            <wp14:pctHeight>0</wp14:pctHeight>
          </wp14:sizeRelV>
        </wp:anchor>
      </w:drawing>
    </w:r>
    <w:r w:rsidRPr="009D2756">
      <w:rPr>
        <w:b/>
        <w:noProof/>
        <w:lang w:val="en-US" w:eastAsia="en-GB"/>
      </w:rPr>
      <w:t>PROGRAMME ENVIRONMENT PROTECTION AND CLIMATE CHANGE</w:t>
    </w:r>
  </w:p>
  <w:p w14:paraId="16625403" w14:textId="77777777" w:rsidR="007719A2" w:rsidRDefault="007719A2" w:rsidP="009D2756">
    <w:pPr>
      <w:pStyle w:val="Header"/>
      <w:ind w:left="142"/>
      <w:jc w:val="center"/>
      <w:rPr>
        <w:noProof/>
        <w:lang w:val="en-US" w:eastAsia="en-GB"/>
      </w:rPr>
    </w:pPr>
    <w:r w:rsidRPr="009D2756">
      <w:rPr>
        <w:b/>
        <w:noProof/>
        <w:lang w:val="en-US" w:eastAsia="en-GB"/>
      </w:rPr>
      <w:t>BULGARIAN MINISTRY OF ENVIRONMENT AND WATER</w:t>
    </w:r>
  </w:p>
  <w:p w14:paraId="553DC072" w14:textId="77777777" w:rsidR="007719A2" w:rsidRPr="00E45635" w:rsidRDefault="007719A2" w:rsidP="00E45635">
    <w:pPr>
      <w:pStyle w:val="Header"/>
      <w:ind w:left="142"/>
      <w:rPr>
        <w:noProof/>
        <w:lang w:val="en-US"/>
      </w:rPr>
    </w:pPr>
    <w:r>
      <w:rPr>
        <w:noProof/>
        <w:lang w:val="en-US" w:eastAsia="en-GB"/>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65765"/>
    <w:multiLevelType w:val="hybridMultilevel"/>
    <w:tmpl w:val="E7C28FAA"/>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C5666CC"/>
    <w:multiLevelType w:val="multilevel"/>
    <w:tmpl w:val="BE58D324"/>
    <w:lvl w:ilvl="0">
      <w:start w:val="4"/>
      <w:numFmt w:val="decimal"/>
      <w:pStyle w:val="Heading1"/>
      <w:lvlText w:val="%1"/>
      <w:lvlJc w:val="left"/>
      <w:pPr>
        <w:tabs>
          <w:tab w:val="num" w:pos="432"/>
        </w:tabs>
        <w:ind w:left="432" w:hanging="432"/>
      </w:pPr>
      <w:rPr>
        <w:rFonts w:cs="Times New Roman" w:hint="default"/>
      </w:rPr>
    </w:lvl>
    <w:lvl w:ilvl="1">
      <w:start w:val="1"/>
      <w:numFmt w:val="decimal"/>
      <w:lvlText w:val="%1.%2"/>
      <w:lvlJc w:val="left"/>
      <w:pPr>
        <w:tabs>
          <w:tab w:val="num" w:pos="1476"/>
        </w:tabs>
        <w:ind w:left="1476" w:hanging="576"/>
      </w:pPr>
      <w:rPr>
        <w:rFonts w:cs="Times New Roman" w:hint="default"/>
      </w:rPr>
    </w:lvl>
    <w:lvl w:ilvl="2">
      <w:start w:val="1"/>
      <w:numFmt w:val="decimal"/>
      <w:pStyle w:val="Heading3"/>
      <w:lvlText w:val="%1.%2.%3"/>
      <w:lvlJc w:val="left"/>
      <w:pPr>
        <w:tabs>
          <w:tab w:val="num" w:pos="900"/>
        </w:tabs>
        <w:ind w:left="90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194A5405"/>
    <w:multiLevelType w:val="hybridMultilevel"/>
    <w:tmpl w:val="23E0ACF2"/>
    <w:lvl w:ilvl="0" w:tplc="0402000F">
      <w:start w:val="1"/>
      <w:numFmt w:val="decimal"/>
      <w:lvlText w:val="%1."/>
      <w:lvlJc w:val="left"/>
      <w:pPr>
        <w:ind w:left="360" w:hanging="360"/>
      </w:pPr>
    </w:lvl>
    <w:lvl w:ilvl="1" w:tplc="04020019">
      <w:start w:val="1"/>
      <w:numFmt w:val="lowerLetter"/>
      <w:lvlText w:val="%2."/>
      <w:lvlJc w:val="left"/>
      <w:pPr>
        <w:ind w:left="1080" w:hanging="360"/>
      </w:pPr>
    </w:lvl>
    <w:lvl w:ilvl="2" w:tplc="0402001B">
      <w:start w:val="1"/>
      <w:numFmt w:val="lowerRoman"/>
      <w:lvlText w:val="%3."/>
      <w:lvlJc w:val="right"/>
      <w:pPr>
        <w:ind w:left="1800" w:hanging="180"/>
      </w:pPr>
    </w:lvl>
    <w:lvl w:ilvl="3" w:tplc="0402000F">
      <w:start w:val="1"/>
      <w:numFmt w:val="decimal"/>
      <w:lvlText w:val="%4."/>
      <w:lvlJc w:val="left"/>
      <w:pPr>
        <w:ind w:left="2520" w:hanging="360"/>
      </w:pPr>
    </w:lvl>
    <w:lvl w:ilvl="4" w:tplc="04020019">
      <w:start w:val="1"/>
      <w:numFmt w:val="lowerLetter"/>
      <w:lvlText w:val="%5."/>
      <w:lvlJc w:val="left"/>
      <w:pPr>
        <w:ind w:left="3240" w:hanging="360"/>
      </w:pPr>
    </w:lvl>
    <w:lvl w:ilvl="5" w:tplc="0402001B">
      <w:start w:val="1"/>
      <w:numFmt w:val="lowerRoman"/>
      <w:lvlText w:val="%6."/>
      <w:lvlJc w:val="right"/>
      <w:pPr>
        <w:ind w:left="3960" w:hanging="180"/>
      </w:pPr>
    </w:lvl>
    <w:lvl w:ilvl="6" w:tplc="0402000F">
      <w:start w:val="1"/>
      <w:numFmt w:val="decimal"/>
      <w:lvlText w:val="%7."/>
      <w:lvlJc w:val="left"/>
      <w:pPr>
        <w:ind w:left="4680" w:hanging="360"/>
      </w:pPr>
    </w:lvl>
    <w:lvl w:ilvl="7" w:tplc="04020019">
      <w:start w:val="1"/>
      <w:numFmt w:val="lowerLetter"/>
      <w:lvlText w:val="%8."/>
      <w:lvlJc w:val="left"/>
      <w:pPr>
        <w:ind w:left="5400" w:hanging="360"/>
      </w:pPr>
    </w:lvl>
    <w:lvl w:ilvl="8" w:tplc="0402001B">
      <w:start w:val="1"/>
      <w:numFmt w:val="lowerRoman"/>
      <w:lvlText w:val="%9."/>
      <w:lvlJc w:val="right"/>
      <w:pPr>
        <w:ind w:left="6120" w:hanging="180"/>
      </w:pPr>
    </w:lvl>
  </w:abstractNum>
  <w:abstractNum w:abstractNumId="3" w15:restartNumberingAfterBreak="0">
    <w:nsid w:val="20FB63A9"/>
    <w:multiLevelType w:val="hybridMultilevel"/>
    <w:tmpl w:val="36FE0D7A"/>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0237130"/>
    <w:multiLevelType w:val="hybridMultilevel"/>
    <w:tmpl w:val="5E86C20C"/>
    <w:lvl w:ilvl="0" w:tplc="77E61C0C">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5" w15:restartNumberingAfterBreak="0">
    <w:nsid w:val="36A21B83"/>
    <w:multiLevelType w:val="hybridMultilevel"/>
    <w:tmpl w:val="2872E7FA"/>
    <w:lvl w:ilvl="0" w:tplc="04020001">
      <w:start w:val="1"/>
      <w:numFmt w:val="bullet"/>
      <w:lvlText w:val=""/>
      <w:lvlJc w:val="left"/>
      <w:pPr>
        <w:ind w:left="-222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787" w:hanging="360"/>
      </w:pPr>
      <w:rPr>
        <w:rFonts w:ascii="Wingdings" w:hAnsi="Wingdings" w:hint="default"/>
      </w:rPr>
    </w:lvl>
    <w:lvl w:ilvl="3" w:tplc="04020001" w:tentative="1">
      <w:start w:val="1"/>
      <w:numFmt w:val="bullet"/>
      <w:lvlText w:val=""/>
      <w:lvlJc w:val="left"/>
      <w:pPr>
        <w:ind w:left="-67" w:hanging="360"/>
      </w:pPr>
      <w:rPr>
        <w:rFonts w:ascii="Symbol" w:hAnsi="Symbol" w:hint="default"/>
      </w:rPr>
    </w:lvl>
    <w:lvl w:ilvl="4" w:tplc="04020003" w:tentative="1">
      <w:start w:val="1"/>
      <w:numFmt w:val="bullet"/>
      <w:lvlText w:val="o"/>
      <w:lvlJc w:val="left"/>
      <w:pPr>
        <w:ind w:left="653" w:hanging="360"/>
      </w:pPr>
      <w:rPr>
        <w:rFonts w:ascii="Courier New" w:hAnsi="Courier New" w:cs="Courier New" w:hint="default"/>
      </w:rPr>
    </w:lvl>
    <w:lvl w:ilvl="5" w:tplc="04020005" w:tentative="1">
      <w:start w:val="1"/>
      <w:numFmt w:val="bullet"/>
      <w:lvlText w:val=""/>
      <w:lvlJc w:val="left"/>
      <w:pPr>
        <w:ind w:left="1373" w:hanging="360"/>
      </w:pPr>
      <w:rPr>
        <w:rFonts w:ascii="Wingdings" w:hAnsi="Wingdings" w:hint="default"/>
      </w:rPr>
    </w:lvl>
    <w:lvl w:ilvl="6" w:tplc="04020001" w:tentative="1">
      <w:start w:val="1"/>
      <w:numFmt w:val="bullet"/>
      <w:lvlText w:val=""/>
      <w:lvlJc w:val="left"/>
      <w:pPr>
        <w:ind w:left="2093" w:hanging="360"/>
      </w:pPr>
      <w:rPr>
        <w:rFonts w:ascii="Symbol" w:hAnsi="Symbol" w:hint="default"/>
      </w:rPr>
    </w:lvl>
    <w:lvl w:ilvl="7" w:tplc="04020003" w:tentative="1">
      <w:start w:val="1"/>
      <w:numFmt w:val="bullet"/>
      <w:lvlText w:val="o"/>
      <w:lvlJc w:val="left"/>
      <w:pPr>
        <w:ind w:left="2813" w:hanging="360"/>
      </w:pPr>
      <w:rPr>
        <w:rFonts w:ascii="Courier New" w:hAnsi="Courier New" w:cs="Courier New" w:hint="default"/>
      </w:rPr>
    </w:lvl>
    <w:lvl w:ilvl="8" w:tplc="04020005" w:tentative="1">
      <w:start w:val="1"/>
      <w:numFmt w:val="bullet"/>
      <w:lvlText w:val=""/>
      <w:lvlJc w:val="left"/>
      <w:pPr>
        <w:ind w:left="3533" w:hanging="360"/>
      </w:pPr>
      <w:rPr>
        <w:rFonts w:ascii="Wingdings" w:hAnsi="Wingdings" w:hint="default"/>
      </w:rPr>
    </w:lvl>
  </w:abstractNum>
  <w:abstractNum w:abstractNumId="6" w15:restartNumberingAfterBreak="0">
    <w:nsid w:val="397B5925"/>
    <w:multiLevelType w:val="hybridMultilevel"/>
    <w:tmpl w:val="6548E536"/>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7" w15:restartNumberingAfterBreak="0">
    <w:nsid w:val="43B12371"/>
    <w:multiLevelType w:val="hybridMultilevel"/>
    <w:tmpl w:val="D9727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486453"/>
    <w:multiLevelType w:val="hybridMultilevel"/>
    <w:tmpl w:val="28EA25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701D53F4"/>
    <w:multiLevelType w:val="hybridMultilevel"/>
    <w:tmpl w:val="D0A01EF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77D5747A"/>
    <w:multiLevelType w:val="hybridMultilevel"/>
    <w:tmpl w:val="946EB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9"/>
  </w:num>
  <w:num w:numId="5">
    <w:abstractNumId w:val="7"/>
  </w:num>
  <w:num w:numId="6">
    <w:abstractNumId w:val="1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8"/>
  </w:num>
  <w:num w:numId="10">
    <w:abstractNumId w:val="4"/>
  </w:num>
  <w:num w:numId="11">
    <w:abstractNumId w:val="6"/>
  </w:num>
  <w:num w:numId="12">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83B"/>
    <w:rsid w:val="000126D1"/>
    <w:rsid w:val="0001469B"/>
    <w:rsid w:val="00024456"/>
    <w:rsid w:val="0002736B"/>
    <w:rsid w:val="000420DD"/>
    <w:rsid w:val="00046718"/>
    <w:rsid w:val="00046813"/>
    <w:rsid w:val="0005041D"/>
    <w:rsid w:val="00053BD5"/>
    <w:rsid w:val="00057162"/>
    <w:rsid w:val="0006058F"/>
    <w:rsid w:val="000668E5"/>
    <w:rsid w:val="000714C2"/>
    <w:rsid w:val="000728B7"/>
    <w:rsid w:val="00080408"/>
    <w:rsid w:val="000828C7"/>
    <w:rsid w:val="00086F9F"/>
    <w:rsid w:val="00090E7B"/>
    <w:rsid w:val="00092189"/>
    <w:rsid w:val="00093132"/>
    <w:rsid w:val="000A1CDB"/>
    <w:rsid w:val="000A1D66"/>
    <w:rsid w:val="000A2AAD"/>
    <w:rsid w:val="000A3BC9"/>
    <w:rsid w:val="000A472F"/>
    <w:rsid w:val="000A5977"/>
    <w:rsid w:val="000A5E7D"/>
    <w:rsid w:val="000B5E69"/>
    <w:rsid w:val="000D05CA"/>
    <w:rsid w:val="000D1ED7"/>
    <w:rsid w:val="000D4614"/>
    <w:rsid w:val="000D493C"/>
    <w:rsid w:val="000F12D6"/>
    <w:rsid w:val="000F171F"/>
    <w:rsid w:val="000F4781"/>
    <w:rsid w:val="00100DD4"/>
    <w:rsid w:val="00101642"/>
    <w:rsid w:val="0010401D"/>
    <w:rsid w:val="00106B21"/>
    <w:rsid w:val="00107318"/>
    <w:rsid w:val="0011090A"/>
    <w:rsid w:val="00117EBB"/>
    <w:rsid w:val="00133631"/>
    <w:rsid w:val="00136F2D"/>
    <w:rsid w:val="001374F5"/>
    <w:rsid w:val="001431AE"/>
    <w:rsid w:val="0014326A"/>
    <w:rsid w:val="0014432A"/>
    <w:rsid w:val="00145DEB"/>
    <w:rsid w:val="001463E8"/>
    <w:rsid w:val="00155360"/>
    <w:rsid w:val="001566C6"/>
    <w:rsid w:val="00156764"/>
    <w:rsid w:val="00161523"/>
    <w:rsid w:val="00163058"/>
    <w:rsid w:val="00163612"/>
    <w:rsid w:val="001661F7"/>
    <w:rsid w:val="0017438E"/>
    <w:rsid w:val="001749D3"/>
    <w:rsid w:val="00175FDB"/>
    <w:rsid w:val="00177DC8"/>
    <w:rsid w:val="0018015F"/>
    <w:rsid w:val="00180C92"/>
    <w:rsid w:val="001814A6"/>
    <w:rsid w:val="001819B7"/>
    <w:rsid w:val="00182758"/>
    <w:rsid w:val="00182C1B"/>
    <w:rsid w:val="00183DCC"/>
    <w:rsid w:val="0019432E"/>
    <w:rsid w:val="00196133"/>
    <w:rsid w:val="00196865"/>
    <w:rsid w:val="00197101"/>
    <w:rsid w:val="001972E9"/>
    <w:rsid w:val="001A0F99"/>
    <w:rsid w:val="001A20A5"/>
    <w:rsid w:val="001A53AC"/>
    <w:rsid w:val="001B0350"/>
    <w:rsid w:val="001B2CA4"/>
    <w:rsid w:val="001C55AE"/>
    <w:rsid w:val="001D08C0"/>
    <w:rsid w:val="001D6F05"/>
    <w:rsid w:val="001E5475"/>
    <w:rsid w:val="001F2028"/>
    <w:rsid w:val="001F295E"/>
    <w:rsid w:val="002000B8"/>
    <w:rsid w:val="002018D8"/>
    <w:rsid w:val="002101A0"/>
    <w:rsid w:val="00211E59"/>
    <w:rsid w:val="00215D65"/>
    <w:rsid w:val="002174FA"/>
    <w:rsid w:val="0021768F"/>
    <w:rsid w:val="00221F55"/>
    <w:rsid w:val="002276CA"/>
    <w:rsid w:val="00227E13"/>
    <w:rsid w:val="00230BDC"/>
    <w:rsid w:val="00241744"/>
    <w:rsid w:val="00250F52"/>
    <w:rsid w:val="00254CBA"/>
    <w:rsid w:val="00265D60"/>
    <w:rsid w:val="00265D69"/>
    <w:rsid w:val="00271EAE"/>
    <w:rsid w:val="002731E3"/>
    <w:rsid w:val="00280525"/>
    <w:rsid w:val="00280E22"/>
    <w:rsid w:val="00281297"/>
    <w:rsid w:val="00287985"/>
    <w:rsid w:val="00292C3E"/>
    <w:rsid w:val="002A0BA8"/>
    <w:rsid w:val="002A3A98"/>
    <w:rsid w:val="002A7EFA"/>
    <w:rsid w:val="002B404A"/>
    <w:rsid w:val="002B54CE"/>
    <w:rsid w:val="002C3816"/>
    <w:rsid w:val="002C762D"/>
    <w:rsid w:val="002D07EF"/>
    <w:rsid w:val="002D21FC"/>
    <w:rsid w:val="002D2AEC"/>
    <w:rsid w:val="002D4452"/>
    <w:rsid w:val="002D4B9E"/>
    <w:rsid w:val="002D5351"/>
    <w:rsid w:val="002D5F87"/>
    <w:rsid w:val="002D729A"/>
    <w:rsid w:val="002D7E0E"/>
    <w:rsid w:val="002E0710"/>
    <w:rsid w:val="002E60E9"/>
    <w:rsid w:val="002E66D9"/>
    <w:rsid w:val="002F273C"/>
    <w:rsid w:val="002F52B1"/>
    <w:rsid w:val="002F5B55"/>
    <w:rsid w:val="002F79CC"/>
    <w:rsid w:val="003062FA"/>
    <w:rsid w:val="003074AC"/>
    <w:rsid w:val="00307ECA"/>
    <w:rsid w:val="00310321"/>
    <w:rsid w:val="00311708"/>
    <w:rsid w:val="00314323"/>
    <w:rsid w:val="00315D20"/>
    <w:rsid w:val="00316C17"/>
    <w:rsid w:val="00320EE1"/>
    <w:rsid w:val="00322F24"/>
    <w:rsid w:val="003270F0"/>
    <w:rsid w:val="0033303E"/>
    <w:rsid w:val="003449BC"/>
    <w:rsid w:val="00344B3D"/>
    <w:rsid w:val="00352A98"/>
    <w:rsid w:val="00354A47"/>
    <w:rsid w:val="00356B51"/>
    <w:rsid w:val="00362AED"/>
    <w:rsid w:val="00363F7F"/>
    <w:rsid w:val="00364711"/>
    <w:rsid w:val="00365FAD"/>
    <w:rsid w:val="00370A7D"/>
    <w:rsid w:val="003746F7"/>
    <w:rsid w:val="00375211"/>
    <w:rsid w:val="00377E9B"/>
    <w:rsid w:val="003844C1"/>
    <w:rsid w:val="003845C3"/>
    <w:rsid w:val="003856BC"/>
    <w:rsid w:val="00387663"/>
    <w:rsid w:val="003911A3"/>
    <w:rsid w:val="003A44C5"/>
    <w:rsid w:val="003A6613"/>
    <w:rsid w:val="003B6FBC"/>
    <w:rsid w:val="003C0F2F"/>
    <w:rsid w:val="003C1934"/>
    <w:rsid w:val="003C1D54"/>
    <w:rsid w:val="003D0726"/>
    <w:rsid w:val="003E1F23"/>
    <w:rsid w:val="003E3849"/>
    <w:rsid w:val="003F439E"/>
    <w:rsid w:val="003F7722"/>
    <w:rsid w:val="0040353E"/>
    <w:rsid w:val="00404F0A"/>
    <w:rsid w:val="00405E34"/>
    <w:rsid w:val="00410E87"/>
    <w:rsid w:val="0041169C"/>
    <w:rsid w:val="00411B51"/>
    <w:rsid w:val="00411FE7"/>
    <w:rsid w:val="004123B9"/>
    <w:rsid w:val="00412483"/>
    <w:rsid w:val="004134D5"/>
    <w:rsid w:val="00414D1E"/>
    <w:rsid w:val="00420574"/>
    <w:rsid w:val="004210D0"/>
    <w:rsid w:val="00432B3D"/>
    <w:rsid w:val="004408CE"/>
    <w:rsid w:val="00442957"/>
    <w:rsid w:val="00446BA8"/>
    <w:rsid w:val="00453F94"/>
    <w:rsid w:val="0045402E"/>
    <w:rsid w:val="00455BED"/>
    <w:rsid w:val="004573E0"/>
    <w:rsid w:val="0045765A"/>
    <w:rsid w:val="00457CA5"/>
    <w:rsid w:val="00460344"/>
    <w:rsid w:val="0046045A"/>
    <w:rsid w:val="004608F9"/>
    <w:rsid w:val="00462F34"/>
    <w:rsid w:val="00465E25"/>
    <w:rsid w:val="00471975"/>
    <w:rsid w:val="00475B4F"/>
    <w:rsid w:val="00476836"/>
    <w:rsid w:val="00480F53"/>
    <w:rsid w:val="00482888"/>
    <w:rsid w:val="00482B57"/>
    <w:rsid w:val="004859A9"/>
    <w:rsid w:val="004879A8"/>
    <w:rsid w:val="00495A9A"/>
    <w:rsid w:val="00496918"/>
    <w:rsid w:val="00497FA9"/>
    <w:rsid w:val="004A7DB0"/>
    <w:rsid w:val="004B47C7"/>
    <w:rsid w:val="004B4932"/>
    <w:rsid w:val="004B51C8"/>
    <w:rsid w:val="004C16FD"/>
    <w:rsid w:val="004C2C03"/>
    <w:rsid w:val="004C3B9A"/>
    <w:rsid w:val="004C7E81"/>
    <w:rsid w:val="004D3DE7"/>
    <w:rsid w:val="004D40E0"/>
    <w:rsid w:val="004E335B"/>
    <w:rsid w:val="004F28F0"/>
    <w:rsid w:val="00502F9F"/>
    <w:rsid w:val="005106D8"/>
    <w:rsid w:val="00515045"/>
    <w:rsid w:val="00515110"/>
    <w:rsid w:val="00520CE2"/>
    <w:rsid w:val="005270EC"/>
    <w:rsid w:val="005313D2"/>
    <w:rsid w:val="00532ECD"/>
    <w:rsid w:val="00535447"/>
    <w:rsid w:val="005518B2"/>
    <w:rsid w:val="00552E4A"/>
    <w:rsid w:val="0055377A"/>
    <w:rsid w:val="00554606"/>
    <w:rsid w:val="00555C6C"/>
    <w:rsid w:val="00556681"/>
    <w:rsid w:val="00557DFB"/>
    <w:rsid w:val="00557FC2"/>
    <w:rsid w:val="00566ABC"/>
    <w:rsid w:val="00567F80"/>
    <w:rsid w:val="005732EF"/>
    <w:rsid w:val="005742EC"/>
    <w:rsid w:val="00577B42"/>
    <w:rsid w:val="005846E9"/>
    <w:rsid w:val="0058578C"/>
    <w:rsid w:val="0058676E"/>
    <w:rsid w:val="00595268"/>
    <w:rsid w:val="005A535E"/>
    <w:rsid w:val="005B3477"/>
    <w:rsid w:val="005B62C8"/>
    <w:rsid w:val="005B7B55"/>
    <w:rsid w:val="005C2A91"/>
    <w:rsid w:val="005C4E5B"/>
    <w:rsid w:val="005C7046"/>
    <w:rsid w:val="005C7370"/>
    <w:rsid w:val="005D4C6F"/>
    <w:rsid w:val="005E1B51"/>
    <w:rsid w:val="005E2A98"/>
    <w:rsid w:val="005E399C"/>
    <w:rsid w:val="005E5362"/>
    <w:rsid w:val="005E6C54"/>
    <w:rsid w:val="005F3C47"/>
    <w:rsid w:val="005F45F6"/>
    <w:rsid w:val="005F6E6C"/>
    <w:rsid w:val="006035BE"/>
    <w:rsid w:val="00605432"/>
    <w:rsid w:val="006152EB"/>
    <w:rsid w:val="00616245"/>
    <w:rsid w:val="006219F8"/>
    <w:rsid w:val="006263A8"/>
    <w:rsid w:val="00630692"/>
    <w:rsid w:val="00630BCA"/>
    <w:rsid w:val="006321CD"/>
    <w:rsid w:val="0063424C"/>
    <w:rsid w:val="0063583B"/>
    <w:rsid w:val="00635EF6"/>
    <w:rsid w:val="00645292"/>
    <w:rsid w:val="006459BA"/>
    <w:rsid w:val="006523A2"/>
    <w:rsid w:val="0065252A"/>
    <w:rsid w:val="00655779"/>
    <w:rsid w:val="00662A7E"/>
    <w:rsid w:val="00663CAD"/>
    <w:rsid w:val="006706D3"/>
    <w:rsid w:val="00676024"/>
    <w:rsid w:val="006809A3"/>
    <w:rsid w:val="006813E7"/>
    <w:rsid w:val="00687394"/>
    <w:rsid w:val="00691232"/>
    <w:rsid w:val="00691ADA"/>
    <w:rsid w:val="00691D73"/>
    <w:rsid w:val="006A08B8"/>
    <w:rsid w:val="006A6B08"/>
    <w:rsid w:val="006B1190"/>
    <w:rsid w:val="006B1AA2"/>
    <w:rsid w:val="006B3A48"/>
    <w:rsid w:val="006C089F"/>
    <w:rsid w:val="006C3373"/>
    <w:rsid w:val="006C4C16"/>
    <w:rsid w:val="006C690C"/>
    <w:rsid w:val="006D0662"/>
    <w:rsid w:val="006E1557"/>
    <w:rsid w:val="006E345E"/>
    <w:rsid w:val="006E3D49"/>
    <w:rsid w:val="006E4C83"/>
    <w:rsid w:val="006E7ABD"/>
    <w:rsid w:val="006F10E6"/>
    <w:rsid w:val="006F37D0"/>
    <w:rsid w:val="0070561B"/>
    <w:rsid w:val="0071589F"/>
    <w:rsid w:val="00720EE8"/>
    <w:rsid w:val="00721F66"/>
    <w:rsid w:val="00725A6D"/>
    <w:rsid w:val="0072632D"/>
    <w:rsid w:val="00727600"/>
    <w:rsid w:val="007421FE"/>
    <w:rsid w:val="00745E16"/>
    <w:rsid w:val="007466D9"/>
    <w:rsid w:val="00747875"/>
    <w:rsid w:val="00752459"/>
    <w:rsid w:val="007559F4"/>
    <w:rsid w:val="00757445"/>
    <w:rsid w:val="00762650"/>
    <w:rsid w:val="00765792"/>
    <w:rsid w:val="00766B4B"/>
    <w:rsid w:val="00766D64"/>
    <w:rsid w:val="007715B1"/>
    <w:rsid w:val="007719A2"/>
    <w:rsid w:val="00772EDF"/>
    <w:rsid w:val="007734BD"/>
    <w:rsid w:val="00774799"/>
    <w:rsid w:val="007818A4"/>
    <w:rsid w:val="00782668"/>
    <w:rsid w:val="007860C4"/>
    <w:rsid w:val="007862AE"/>
    <w:rsid w:val="00787608"/>
    <w:rsid w:val="00787BFF"/>
    <w:rsid w:val="007B3578"/>
    <w:rsid w:val="007C1BE7"/>
    <w:rsid w:val="007C443B"/>
    <w:rsid w:val="007C54ED"/>
    <w:rsid w:val="007D0BF1"/>
    <w:rsid w:val="007D5C95"/>
    <w:rsid w:val="007D632C"/>
    <w:rsid w:val="007D79FD"/>
    <w:rsid w:val="007E0604"/>
    <w:rsid w:val="007E1644"/>
    <w:rsid w:val="007E2C22"/>
    <w:rsid w:val="007E47A5"/>
    <w:rsid w:val="007E57D1"/>
    <w:rsid w:val="007E6C0D"/>
    <w:rsid w:val="007F17C4"/>
    <w:rsid w:val="007F3339"/>
    <w:rsid w:val="007F3C6E"/>
    <w:rsid w:val="007F68DA"/>
    <w:rsid w:val="0081098C"/>
    <w:rsid w:val="00825E01"/>
    <w:rsid w:val="00826D80"/>
    <w:rsid w:val="0083184C"/>
    <w:rsid w:val="00844B59"/>
    <w:rsid w:val="00851610"/>
    <w:rsid w:val="0085371E"/>
    <w:rsid w:val="00854BFD"/>
    <w:rsid w:val="00860C64"/>
    <w:rsid w:val="00863A23"/>
    <w:rsid w:val="00866B67"/>
    <w:rsid w:val="008738AA"/>
    <w:rsid w:val="008738F1"/>
    <w:rsid w:val="00875B27"/>
    <w:rsid w:val="00875B65"/>
    <w:rsid w:val="008765CF"/>
    <w:rsid w:val="00884EBE"/>
    <w:rsid w:val="008A0252"/>
    <w:rsid w:val="008A08D0"/>
    <w:rsid w:val="008A46C0"/>
    <w:rsid w:val="008A6DD3"/>
    <w:rsid w:val="008B1766"/>
    <w:rsid w:val="008B486B"/>
    <w:rsid w:val="008D152F"/>
    <w:rsid w:val="008D1E57"/>
    <w:rsid w:val="008D3C4F"/>
    <w:rsid w:val="008D75B9"/>
    <w:rsid w:val="008E0B67"/>
    <w:rsid w:val="008E1CB2"/>
    <w:rsid w:val="008E37BA"/>
    <w:rsid w:val="008E4D34"/>
    <w:rsid w:val="008E651D"/>
    <w:rsid w:val="008E6E5A"/>
    <w:rsid w:val="008F50B4"/>
    <w:rsid w:val="00910C2B"/>
    <w:rsid w:val="009179F9"/>
    <w:rsid w:val="0092098C"/>
    <w:rsid w:val="009215CF"/>
    <w:rsid w:val="00922668"/>
    <w:rsid w:val="009255C6"/>
    <w:rsid w:val="00926338"/>
    <w:rsid w:val="009315D4"/>
    <w:rsid w:val="00932B0E"/>
    <w:rsid w:val="0093478A"/>
    <w:rsid w:val="00936115"/>
    <w:rsid w:val="0093694E"/>
    <w:rsid w:val="00942A20"/>
    <w:rsid w:val="00946E2A"/>
    <w:rsid w:val="00950A19"/>
    <w:rsid w:val="009609CB"/>
    <w:rsid w:val="00965D72"/>
    <w:rsid w:val="00975D78"/>
    <w:rsid w:val="009768F4"/>
    <w:rsid w:val="00991B7F"/>
    <w:rsid w:val="009953AE"/>
    <w:rsid w:val="009A095E"/>
    <w:rsid w:val="009A4B50"/>
    <w:rsid w:val="009A4DC0"/>
    <w:rsid w:val="009B1816"/>
    <w:rsid w:val="009B3C9E"/>
    <w:rsid w:val="009B4B57"/>
    <w:rsid w:val="009C2184"/>
    <w:rsid w:val="009C2E68"/>
    <w:rsid w:val="009C3F77"/>
    <w:rsid w:val="009C40B7"/>
    <w:rsid w:val="009C40CD"/>
    <w:rsid w:val="009C4589"/>
    <w:rsid w:val="009C6B44"/>
    <w:rsid w:val="009D0BD1"/>
    <w:rsid w:val="009D2756"/>
    <w:rsid w:val="009D3D3B"/>
    <w:rsid w:val="009E1868"/>
    <w:rsid w:val="009E2F7B"/>
    <w:rsid w:val="009E5E70"/>
    <w:rsid w:val="009F28FC"/>
    <w:rsid w:val="009F745A"/>
    <w:rsid w:val="00A073F4"/>
    <w:rsid w:val="00A12860"/>
    <w:rsid w:val="00A12C35"/>
    <w:rsid w:val="00A26894"/>
    <w:rsid w:val="00A33222"/>
    <w:rsid w:val="00A361CD"/>
    <w:rsid w:val="00A36725"/>
    <w:rsid w:val="00A4248F"/>
    <w:rsid w:val="00A46763"/>
    <w:rsid w:val="00A5032D"/>
    <w:rsid w:val="00A53753"/>
    <w:rsid w:val="00A55295"/>
    <w:rsid w:val="00A65C5B"/>
    <w:rsid w:val="00A76EE0"/>
    <w:rsid w:val="00A8098B"/>
    <w:rsid w:val="00A84C32"/>
    <w:rsid w:val="00A84E5B"/>
    <w:rsid w:val="00A87E94"/>
    <w:rsid w:val="00A903F9"/>
    <w:rsid w:val="00A937E8"/>
    <w:rsid w:val="00A93C8E"/>
    <w:rsid w:val="00A93F8C"/>
    <w:rsid w:val="00A96D38"/>
    <w:rsid w:val="00AA3881"/>
    <w:rsid w:val="00AA3F68"/>
    <w:rsid w:val="00AA647F"/>
    <w:rsid w:val="00AB0450"/>
    <w:rsid w:val="00AB17EC"/>
    <w:rsid w:val="00AB320C"/>
    <w:rsid w:val="00AB3BB5"/>
    <w:rsid w:val="00AB52B5"/>
    <w:rsid w:val="00AB5CA0"/>
    <w:rsid w:val="00AC0B8C"/>
    <w:rsid w:val="00AC31AA"/>
    <w:rsid w:val="00AD1990"/>
    <w:rsid w:val="00AE3AED"/>
    <w:rsid w:val="00AE3C65"/>
    <w:rsid w:val="00AF3AA5"/>
    <w:rsid w:val="00AF3E84"/>
    <w:rsid w:val="00B020B9"/>
    <w:rsid w:val="00B03EDB"/>
    <w:rsid w:val="00B03EEE"/>
    <w:rsid w:val="00B07CD6"/>
    <w:rsid w:val="00B1352E"/>
    <w:rsid w:val="00B14314"/>
    <w:rsid w:val="00B14C98"/>
    <w:rsid w:val="00B168E1"/>
    <w:rsid w:val="00B21E5F"/>
    <w:rsid w:val="00B30B31"/>
    <w:rsid w:val="00B31272"/>
    <w:rsid w:val="00B515DA"/>
    <w:rsid w:val="00B5244B"/>
    <w:rsid w:val="00B55804"/>
    <w:rsid w:val="00B677A6"/>
    <w:rsid w:val="00B735E2"/>
    <w:rsid w:val="00B73615"/>
    <w:rsid w:val="00B73A5F"/>
    <w:rsid w:val="00B757E3"/>
    <w:rsid w:val="00B844BC"/>
    <w:rsid w:val="00B86A17"/>
    <w:rsid w:val="00B909CB"/>
    <w:rsid w:val="00B919BB"/>
    <w:rsid w:val="00B9242D"/>
    <w:rsid w:val="00BA3F6B"/>
    <w:rsid w:val="00BA6182"/>
    <w:rsid w:val="00BA75FC"/>
    <w:rsid w:val="00BA7B91"/>
    <w:rsid w:val="00BB4CE9"/>
    <w:rsid w:val="00BC083E"/>
    <w:rsid w:val="00BC218C"/>
    <w:rsid w:val="00BC3611"/>
    <w:rsid w:val="00BC3C28"/>
    <w:rsid w:val="00BC5560"/>
    <w:rsid w:val="00BC75E0"/>
    <w:rsid w:val="00BD508C"/>
    <w:rsid w:val="00BD731D"/>
    <w:rsid w:val="00BE0050"/>
    <w:rsid w:val="00BE4B3A"/>
    <w:rsid w:val="00BF5C82"/>
    <w:rsid w:val="00C02090"/>
    <w:rsid w:val="00C0762A"/>
    <w:rsid w:val="00C110FA"/>
    <w:rsid w:val="00C139C0"/>
    <w:rsid w:val="00C13B31"/>
    <w:rsid w:val="00C1506E"/>
    <w:rsid w:val="00C216B4"/>
    <w:rsid w:val="00C22A90"/>
    <w:rsid w:val="00C270A9"/>
    <w:rsid w:val="00C352AA"/>
    <w:rsid w:val="00C3762E"/>
    <w:rsid w:val="00C55688"/>
    <w:rsid w:val="00C62946"/>
    <w:rsid w:val="00C670D5"/>
    <w:rsid w:val="00C70D3A"/>
    <w:rsid w:val="00C762C7"/>
    <w:rsid w:val="00C7762A"/>
    <w:rsid w:val="00C818A0"/>
    <w:rsid w:val="00CA2AFE"/>
    <w:rsid w:val="00CA5ADA"/>
    <w:rsid w:val="00CA72D4"/>
    <w:rsid w:val="00CB0FC6"/>
    <w:rsid w:val="00CB5906"/>
    <w:rsid w:val="00CB6A5A"/>
    <w:rsid w:val="00CC087D"/>
    <w:rsid w:val="00CC2C91"/>
    <w:rsid w:val="00CC3777"/>
    <w:rsid w:val="00CC3BFB"/>
    <w:rsid w:val="00CC4E87"/>
    <w:rsid w:val="00CC6B1B"/>
    <w:rsid w:val="00CD3499"/>
    <w:rsid w:val="00CD566E"/>
    <w:rsid w:val="00CF09D3"/>
    <w:rsid w:val="00CF4CD9"/>
    <w:rsid w:val="00D033DA"/>
    <w:rsid w:val="00D04DC4"/>
    <w:rsid w:val="00D04FDC"/>
    <w:rsid w:val="00D100F2"/>
    <w:rsid w:val="00D162D2"/>
    <w:rsid w:val="00D21485"/>
    <w:rsid w:val="00D2182C"/>
    <w:rsid w:val="00D21BCE"/>
    <w:rsid w:val="00D2311B"/>
    <w:rsid w:val="00D322BD"/>
    <w:rsid w:val="00D33A86"/>
    <w:rsid w:val="00D35A94"/>
    <w:rsid w:val="00D40E96"/>
    <w:rsid w:val="00D42A75"/>
    <w:rsid w:val="00D438D5"/>
    <w:rsid w:val="00D45A12"/>
    <w:rsid w:val="00D54D9E"/>
    <w:rsid w:val="00D57E2B"/>
    <w:rsid w:val="00D6187E"/>
    <w:rsid w:val="00D61FB3"/>
    <w:rsid w:val="00D624AF"/>
    <w:rsid w:val="00D6289F"/>
    <w:rsid w:val="00D65895"/>
    <w:rsid w:val="00D66E8A"/>
    <w:rsid w:val="00D71CAE"/>
    <w:rsid w:val="00D8227F"/>
    <w:rsid w:val="00D82DF6"/>
    <w:rsid w:val="00D834F0"/>
    <w:rsid w:val="00D84031"/>
    <w:rsid w:val="00D9017E"/>
    <w:rsid w:val="00D9397A"/>
    <w:rsid w:val="00D95B3F"/>
    <w:rsid w:val="00D97D3F"/>
    <w:rsid w:val="00DA01BC"/>
    <w:rsid w:val="00DA26CA"/>
    <w:rsid w:val="00DB2D3A"/>
    <w:rsid w:val="00DB368E"/>
    <w:rsid w:val="00DB4B46"/>
    <w:rsid w:val="00DB76FF"/>
    <w:rsid w:val="00DC0C45"/>
    <w:rsid w:val="00DC364B"/>
    <w:rsid w:val="00DC532E"/>
    <w:rsid w:val="00DC5803"/>
    <w:rsid w:val="00DC6E8B"/>
    <w:rsid w:val="00DD2796"/>
    <w:rsid w:val="00DD3830"/>
    <w:rsid w:val="00DD3BEB"/>
    <w:rsid w:val="00DD6AF7"/>
    <w:rsid w:val="00DE49B5"/>
    <w:rsid w:val="00DF2358"/>
    <w:rsid w:val="00DF45D2"/>
    <w:rsid w:val="00DF4A0F"/>
    <w:rsid w:val="00DF70F4"/>
    <w:rsid w:val="00E04F3F"/>
    <w:rsid w:val="00E07F35"/>
    <w:rsid w:val="00E128E3"/>
    <w:rsid w:val="00E1459B"/>
    <w:rsid w:val="00E236D8"/>
    <w:rsid w:val="00E24BD1"/>
    <w:rsid w:val="00E26B63"/>
    <w:rsid w:val="00E27013"/>
    <w:rsid w:val="00E27CE5"/>
    <w:rsid w:val="00E374FD"/>
    <w:rsid w:val="00E41BB1"/>
    <w:rsid w:val="00E45635"/>
    <w:rsid w:val="00E4595E"/>
    <w:rsid w:val="00E47121"/>
    <w:rsid w:val="00E561BF"/>
    <w:rsid w:val="00E73B96"/>
    <w:rsid w:val="00E741E1"/>
    <w:rsid w:val="00E77C70"/>
    <w:rsid w:val="00E80FB4"/>
    <w:rsid w:val="00E82E4D"/>
    <w:rsid w:val="00E831CC"/>
    <w:rsid w:val="00E839B3"/>
    <w:rsid w:val="00E87CA8"/>
    <w:rsid w:val="00E90D98"/>
    <w:rsid w:val="00E92038"/>
    <w:rsid w:val="00E93787"/>
    <w:rsid w:val="00E94B8E"/>
    <w:rsid w:val="00E9522C"/>
    <w:rsid w:val="00E961B8"/>
    <w:rsid w:val="00E97896"/>
    <w:rsid w:val="00EA0C5D"/>
    <w:rsid w:val="00EA1C83"/>
    <w:rsid w:val="00EA5399"/>
    <w:rsid w:val="00EA60F6"/>
    <w:rsid w:val="00EB2B9E"/>
    <w:rsid w:val="00EB7692"/>
    <w:rsid w:val="00EC0DFB"/>
    <w:rsid w:val="00EC1208"/>
    <w:rsid w:val="00EC222F"/>
    <w:rsid w:val="00ED3563"/>
    <w:rsid w:val="00ED7B51"/>
    <w:rsid w:val="00EE0B86"/>
    <w:rsid w:val="00EE3C79"/>
    <w:rsid w:val="00EF1C74"/>
    <w:rsid w:val="00EF63C1"/>
    <w:rsid w:val="00EF7C3E"/>
    <w:rsid w:val="00F015B8"/>
    <w:rsid w:val="00F04D7A"/>
    <w:rsid w:val="00F10E2B"/>
    <w:rsid w:val="00F121AD"/>
    <w:rsid w:val="00F13772"/>
    <w:rsid w:val="00F15E5A"/>
    <w:rsid w:val="00F16759"/>
    <w:rsid w:val="00F2534E"/>
    <w:rsid w:val="00F26401"/>
    <w:rsid w:val="00F3465E"/>
    <w:rsid w:val="00F5183F"/>
    <w:rsid w:val="00F6606A"/>
    <w:rsid w:val="00F66C39"/>
    <w:rsid w:val="00F673EC"/>
    <w:rsid w:val="00F74AF6"/>
    <w:rsid w:val="00F779DC"/>
    <w:rsid w:val="00F85B17"/>
    <w:rsid w:val="00F92873"/>
    <w:rsid w:val="00FA15A8"/>
    <w:rsid w:val="00FB4ED0"/>
    <w:rsid w:val="00FC1152"/>
    <w:rsid w:val="00FC2463"/>
    <w:rsid w:val="00FC4C1D"/>
    <w:rsid w:val="00FD0E55"/>
    <w:rsid w:val="00FD1447"/>
    <w:rsid w:val="00FD522A"/>
    <w:rsid w:val="00FD5AC7"/>
    <w:rsid w:val="00FD7FBF"/>
    <w:rsid w:val="00FE08A2"/>
    <w:rsid w:val="00FE2E71"/>
    <w:rsid w:val="00FE75E3"/>
    <w:rsid w:val="00FF365A"/>
    <w:rsid w:val="00FF6C11"/>
    <w:rsid w:val="00FF7E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671E1B"/>
  <w15:docId w15:val="{91909D97-C0D1-4AD3-ABF9-CB85A498D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B65"/>
    <w:pPr>
      <w:spacing w:after="200" w:line="276" w:lineRule="auto"/>
    </w:pPr>
    <w:rPr>
      <w:sz w:val="22"/>
      <w:szCs w:val="22"/>
    </w:rPr>
  </w:style>
  <w:style w:type="paragraph" w:styleId="Heading1">
    <w:name w:val="heading 1"/>
    <w:basedOn w:val="Normal"/>
    <w:next w:val="Normal"/>
    <w:link w:val="Heading1Char"/>
    <w:uiPriority w:val="9"/>
    <w:qFormat/>
    <w:rsid w:val="00A5032D"/>
    <w:pPr>
      <w:keepNext/>
      <w:keepLines/>
      <w:numPr>
        <w:numId w:val="1"/>
      </w:numPr>
      <w:spacing w:before="480" w:after="0" w:line="240" w:lineRule="auto"/>
      <w:outlineLvl w:val="0"/>
    </w:pPr>
    <w:rPr>
      <w:rFonts w:eastAsia="MS Gothic"/>
      <w:b/>
      <w:bCs/>
      <w:color w:val="345A8A"/>
      <w:sz w:val="32"/>
      <w:szCs w:val="32"/>
      <w:lang w:val="x-none" w:eastAsia="fr-FR"/>
    </w:rPr>
  </w:style>
  <w:style w:type="paragraph" w:styleId="Heading2">
    <w:name w:val="heading 2"/>
    <w:basedOn w:val="Normal"/>
    <w:next w:val="Normal"/>
    <w:link w:val="Heading2Char"/>
    <w:uiPriority w:val="9"/>
    <w:semiHidden/>
    <w:unhideWhenUsed/>
    <w:qFormat/>
    <w:rsid w:val="00745E1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A5032D"/>
    <w:pPr>
      <w:keepNext/>
      <w:keepLines/>
      <w:numPr>
        <w:ilvl w:val="2"/>
        <w:numId w:val="1"/>
      </w:numPr>
      <w:spacing w:before="200" w:after="0" w:line="240" w:lineRule="auto"/>
      <w:outlineLvl w:val="2"/>
    </w:pPr>
    <w:rPr>
      <w:rFonts w:ascii="Cambria" w:eastAsia="Times New Roman" w:hAnsi="Cambria"/>
      <w:b/>
      <w:bCs/>
      <w:color w:val="4F81BD"/>
      <w:lang w:val="nb-NO"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5032D"/>
    <w:rPr>
      <w:rFonts w:eastAsia="MS Gothic"/>
      <w:b/>
      <w:bCs/>
      <w:color w:val="345A8A"/>
      <w:sz w:val="32"/>
      <w:szCs w:val="32"/>
      <w:lang w:val="x-none" w:eastAsia="fr-FR"/>
    </w:rPr>
  </w:style>
  <w:style w:type="character" w:customStyle="1" w:styleId="Heading3Char">
    <w:name w:val="Heading 3 Char"/>
    <w:link w:val="Heading3"/>
    <w:rsid w:val="00A5032D"/>
    <w:rPr>
      <w:rFonts w:ascii="Cambria" w:eastAsia="Times New Roman" w:hAnsi="Cambria"/>
      <w:b/>
      <w:bCs/>
      <w:color w:val="4F81BD"/>
      <w:sz w:val="22"/>
      <w:szCs w:val="22"/>
      <w:lang w:val="nb-NO" w:eastAsia="x-none"/>
    </w:rPr>
  </w:style>
  <w:style w:type="paragraph" w:styleId="Header">
    <w:name w:val="header"/>
    <w:basedOn w:val="Normal"/>
    <w:link w:val="HeaderChar"/>
    <w:uiPriority w:val="99"/>
    <w:unhideWhenUsed/>
    <w:rsid w:val="00F3465E"/>
    <w:pPr>
      <w:tabs>
        <w:tab w:val="center" w:pos="4703"/>
        <w:tab w:val="right" w:pos="9406"/>
      </w:tabs>
    </w:pPr>
    <w:rPr>
      <w:lang w:val="x-none" w:eastAsia="x-none"/>
    </w:rPr>
  </w:style>
  <w:style w:type="character" w:customStyle="1" w:styleId="HeaderChar">
    <w:name w:val="Header Char"/>
    <w:link w:val="Header"/>
    <w:uiPriority w:val="99"/>
    <w:rsid w:val="00F3465E"/>
    <w:rPr>
      <w:sz w:val="22"/>
      <w:szCs w:val="22"/>
    </w:rPr>
  </w:style>
  <w:style w:type="paragraph" w:styleId="Footer">
    <w:name w:val="footer"/>
    <w:basedOn w:val="Normal"/>
    <w:link w:val="FooterChar"/>
    <w:uiPriority w:val="99"/>
    <w:unhideWhenUsed/>
    <w:rsid w:val="00F3465E"/>
    <w:pPr>
      <w:tabs>
        <w:tab w:val="center" w:pos="4703"/>
        <w:tab w:val="right" w:pos="9406"/>
      </w:tabs>
    </w:pPr>
    <w:rPr>
      <w:lang w:val="x-none" w:eastAsia="x-none"/>
    </w:rPr>
  </w:style>
  <w:style w:type="character" w:customStyle="1" w:styleId="FooterChar">
    <w:name w:val="Footer Char"/>
    <w:link w:val="Footer"/>
    <w:uiPriority w:val="99"/>
    <w:rsid w:val="00F3465E"/>
    <w:rPr>
      <w:sz w:val="22"/>
      <w:szCs w:val="22"/>
    </w:rPr>
  </w:style>
  <w:style w:type="paragraph" w:customStyle="1" w:styleId="CharChar1Char">
    <w:name w:val="Char Char1 Char"/>
    <w:basedOn w:val="Normal"/>
    <w:semiHidden/>
    <w:rsid w:val="00616245"/>
    <w:pPr>
      <w:tabs>
        <w:tab w:val="left" w:pos="709"/>
      </w:tabs>
      <w:spacing w:after="0" w:line="240" w:lineRule="auto"/>
    </w:pPr>
    <w:rPr>
      <w:rFonts w:ascii="Futura Bk" w:eastAsia="Times New Roman" w:hAnsi="Futura Bk"/>
      <w:sz w:val="20"/>
      <w:szCs w:val="24"/>
      <w:lang w:val="pl-PL" w:eastAsia="pl-PL"/>
    </w:rPr>
  </w:style>
  <w:style w:type="paragraph" w:customStyle="1" w:styleId="Char">
    <w:name w:val="Char"/>
    <w:basedOn w:val="Normal"/>
    <w:semiHidden/>
    <w:rsid w:val="009C6B44"/>
    <w:pPr>
      <w:tabs>
        <w:tab w:val="left" w:pos="709"/>
      </w:tabs>
      <w:spacing w:after="0" w:line="240" w:lineRule="auto"/>
    </w:pPr>
    <w:rPr>
      <w:rFonts w:ascii="Futura Bk" w:eastAsia="Times New Roman" w:hAnsi="Futura Bk"/>
      <w:sz w:val="20"/>
      <w:szCs w:val="24"/>
      <w:lang w:val="pl-PL" w:eastAsia="pl-PL"/>
    </w:rPr>
  </w:style>
  <w:style w:type="paragraph" w:styleId="BalloonText">
    <w:name w:val="Balloon Text"/>
    <w:basedOn w:val="Normal"/>
    <w:link w:val="BalloonTextChar"/>
    <w:uiPriority w:val="99"/>
    <w:semiHidden/>
    <w:unhideWhenUsed/>
    <w:rsid w:val="004C16FD"/>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4C16FD"/>
    <w:rPr>
      <w:rFonts w:ascii="Tahoma" w:hAnsi="Tahoma" w:cs="Tahoma"/>
      <w:sz w:val="16"/>
      <w:szCs w:val="16"/>
    </w:rPr>
  </w:style>
  <w:style w:type="character" w:styleId="Hyperlink">
    <w:name w:val="Hyperlink"/>
    <w:uiPriority w:val="99"/>
    <w:unhideWhenUsed/>
    <w:rsid w:val="0063583B"/>
    <w:rPr>
      <w:color w:val="0000FF"/>
      <w:u w:val="single"/>
    </w:rPr>
  </w:style>
  <w:style w:type="paragraph" w:styleId="NormalWeb">
    <w:name w:val="Normal (Web)"/>
    <w:basedOn w:val="Normal"/>
    <w:uiPriority w:val="99"/>
    <w:semiHidden/>
    <w:unhideWhenUsed/>
    <w:rsid w:val="0063583B"/>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182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A5032D"/>
  </w:style>
  <w:style w:type="paragraph" w:customStyle="1" w:styleId="CharChar6CharChar">
    <w:name w:val="Char Char6 Char Char"/>
    <w:basedOn w:val="Normal"/>
    <w:rsid w:val="00A5032D"/>
    <w:pPr>
      <w:tabs>
        <w:tab w:val="left" w:pos="709"/>
      </w:tabs>
      <w:spacing w:after="0" w:line="240" w:lineRule="auto"/>
    </w:pPr>
    <w:rPr>
      <w:rFonts w:ascii="Tahoma" w:eastAsia="Times New Roman" w:hAnsi="Tahoma"/>
      <w:sz w:val="24"/>
      <w:szCs w:val="24"/>
      <w:lang w:val="pl-PL" w:eastAsia="pl-PL"/>
    </w:rPr>
  </w:style>
  <w:style w:type="paragraph" w:styleId="BodyText">
    <w:name w:val="Body Text"/>
    <w:basedOn w:val="Normal"/>
    <w:link w:val="BodyTextChar"/>
    <w:rsid w:val="00A5032D"/>
    <w:pPr>
      <w:spacing w:after="120"/>
    </w:pPr>
    <w:rPr>
      <w:lang w:val="en-GB" w:eastAsia="x-none"/>
    </w:rPr>
  </w:style>
  <w:style w:type="character" w:customStyle="1" w:styleId="BodyTextChar">
    <w:name w:val="Body Text Char"/>
    <w:link w:val="BodyText"/>
    <w:rsid w:val="00A5032D"/>
    <w:rPr>
      <w:sz w:val="22"/>
      <w:szCs w:val="22"/>
      <w:lang w:val="en-GB"/>
    </w:rPr>
  </w:style>
  <w:style w:type="paragraph" w:styleId="Caption">
    <w:name w:val="caption"/>
    <w:basedOn w:val="Normal"/>
    <w:next w:val="Normal"/>
    <w:qFormat/>
    <w:rsid w:val="00A5032D"/>
    <w:rPr>
      <w:b/>
      <w:bCs/>
      <w:sz w:val="20"/>
      <w:szCs w:val="20"/>
      <w:lang w:val="en-GB"/>
    </w:rPr>
  </w:style>
  <w:style w:type="table" w:customStyle="1" w:styleId="LightList1">
    <w:name w:val="Light List1"/>
    <w:basedOn w:val="TableNormal"/>
    <w:uiPriority w:val="61"/>
    <w:rsid w:val="00FD1447"/>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uiPriority w:val="61"/>
    <w:rsid w:val="00FD1447"/>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Shading-Accent11">
    <w:name w:val="Light Shading - Accent 11"/>
    <w:basedOn w:val="TableNormal"/>
    <w:uiPriority w:val="60"/>
    <w:rsid w:val="00FD1447"/>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CommentReference">
    <w:name w:val="annotation reference"/>
    <w:uiPriority w:val="99"/>
    <w:semiHidden/>
    <w:unhideWhenUsed/>
    <w:rsid w:val="00F04D7A"/>
    <w:rPr>
      <w:sz w:val="16"/>
      <w:szCs w:val="16"/>
    </w:rPr>
  </w:style>
  <w:style w:type="paragraph" w:styleId="CommentText">
    <w:name w:val="annotation text"/>
    <w:basedOn w:val="Normal"/>
    <w:link w:val="CommentTextChar"/>
    <w:uiPriority w:val="99"/>
    <w:semiHidden/>
    <w:unhideWhenUsed/>
    <w:rsid w:val="00F04D7A"/>
    <w:rPr>
      <w:sz w:val="20"/>
      <w:szCs w:val="20"/>
    </w:rPr>
  </w:style>
  <w:style w:type="character" w:customStyle="1" w:styleId="CommentTextChar">
    <w:name w:val="Comment Text Char"/>
    <w:link w:val="CommentText"/>
    <w:uiPriority w:val="99"/>
    <w:semiHidden/>
    <w:rsid w:val="00F04D7A"/>
    <w:rPr>
      <w:lang w:val="en-US" w:eastAsia="en-US"/>
    </w:rPr>
  </w:style>
  <w:style w:type="paragraph" w:styleId="CommentSubject">
    <w:name w:val="annotation subject"/>
    <w:basedOn w:val="CommentText"/>
    <w:next w:val="CommentText"/>
    <w:link w:val="CommentSubjectChar"/>
    <w:uiPriority w:val="99"/>
    <w:semiHidden/>
    <w:unhideWhenUsed/>
    <w:rsid w:val="00F04D7A"/>
    <w:rPr>
      <w:b/>
      <w:bCs/>
    </w:rPr>
  </w:style>
  <w:style w:type="character" w:customStyle="1" w:styleId="CommentSubjectChar">
    <w:name w:val="Comment Subject Char"/>
    <w:link w:val="CommentSubject"/>
    <w:uiPriority w:val="99"/>
    <w:semiHidden/>
    <w:rsid w:val="00F04D7A"/>
    <w:rPr>
      <w:b/>
      <w:bCs/>
      <w:lang w:val="en-US" w:eastAsia="en-US"/>
    </w:rPr>
  </w:style>
  <w:style w:type="character" w:customStyle="1" w:styleId="Heading2Char">
    <w:name w:val="Heading 2 Char"/>
    <w:basedOn w:val="DefaultParagraphFont"/>
    <w:link w:val="Heading2"/>
    <w:uiPriority w:val="9"/>
    <w:semiHidden/>
    <w:rsid w:val="00745E1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745E16"/>
    <w:pPr>
      <w:ind w:left="720"/>
      <w:contextualSpacing/>
    </w:pPr>
  </w:style>
  <w:style w:type="paragraph" w:customStyle="1" w:styleId="Style33">
    <w:name w:val="Style33"/>
    <w:basedOn w:val="Normal"/>
    <w:rsid w:val="002D7E0E"/>
    <w:pPr>
      <w:widowControl w:val="0"/>
      <w:autoSpaceDE w:val="0"/>
      <w:autoSpaceDN w:val="0"/>
      <w:adjustRightInd w:val="0"/>
      <w:spacing w:after="0" w:line="230" w:lineRule="exact"/>
      <w:ind w:hanging="346"/>
      <w:jc w:val="both"/>
    </w:pPr>
    <w:rPr>
      <w:rFonts w:ascii="Times New Roman" w:eastAsia="Times New Roman" w:hAnsi="Times New Roman"/>
      <w:sz w:val="24"/>
      <w:szCs w:val="24"/>
      <w:lang w:val="bg-BG" w:eastAsia="bg-BG"/>
    </w:rPr>
  </w:style>
  <w:style w:type="paragraph" w:customStyle="1" w:styleId="Style25">
    <w:name w:val="Style25"/>
    <w:basedOn w:val="Normal"/>
    <w:uiPriority w:val="99"/>
    <w:rsid w:val="005D4C6F"/>
    <w:pPr>
      <w:widowControl w:val="0"/>
      <w:autoSpaceDE w:val="0"/>
      <w:autoSpaceDN w:val="0"/>
      <w:adjustRightInd w:val="0"/>
      <w:spacing w:after="0" w:line="293" w:lineRule="exact"/>
      <w:ind w:hanging="547"/>
    </w:pPr>
    <w:rPr>
      <w:rFonts w:ascii="Franklin Gothic Demi" w:eastAsiaTheme="minorEastAsia" w:hAnsi="Franklin Gothic Demi" w:cstheme="minorBidi"/>
      <w:sz w:val="24"/>
      <w:szCs w:val="24"/>
    </w:rPr>
  </w:style>
  <w:style w:type="character" w:styleId="FollowedHyperlink">
    <w:name w:val="FollowedHyperlink"/>
    <w:basedOn w:val="DefaultParagraphFont"/>
    <w:uiPriority w:val="99"/>
    <w:semiHidden/>
    <w:unhideWhenUsed/>
    <w:rsid w:val="00D95B3F"/>
    <w:rPr>
      <w:color w:val="800080" w:themeColor="followedHyperlink"/>
      <w:u w:val="single"/>
    </w:rPr>
  </w:style>
  <w:style w:type="paragraph" w:styleId="EndnoteText">
    <w:name w:val="endnote text"/>
    <w:basedOn w:val="Normal"/>
    <w:link w:val="EndnoteTextChar"/>
    <w:uiPriority w:val="99"/>
    <w:semiHidden/>
    <w:unhideWhenUsed/>
    <w:rsid w:val="00E4712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47121"/>
  </w:style>
  <w:style w:type="character" w:styleId="EndnoteReference">
    <w:name w:val="endnote reference"/>
    <w:basedOn w:val="DefaultParagraphFont"/>
    <w:uiPriority w:val="99"/>
    <w:semiHidden/>
    <w:unhideWhenUsed/>
    <w:rsid w:val="00E47121"/>
    <w:rPr>
      <w:vertAlign w:val="superscript"/>
    </w:rPr>
  </w:style>
  <w:style w:type="character" w:customStyle="1" w:styleId="markedcontent">
    <w:name w:val="markedcontent"/>
    <w:basedOn w:val="DefaultParagraphFont"/>
    <w:rsid w:val="005E6C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23513">
      <w:bodyDiv w:val="1"/>
      <w:marLeft w:val="0"/>
      <w:marRight w:val="0"/>
      <w:marTop w:val="0"/>
      <w:marBottom w:val="0"/>
      <w:divBdr>
        <w:top w:val="none" w:sz="0" w:space="0" w:color="auto"/>
        <w:left w:val="none" w:sz="0" w:space="0" w:color="auto"/>
        <w:bottom w:val="none" w:sz="0" w:space="0" w:color="auto"/>
        <w:right w:val="none" w:sz="0" w:space="0" w:color="auto"/>
      </w:divBdr>
    </w:div>
    <w:div w:id="585068040">
      <w:bodyDiv w:val="1"/>
      <w:marLeft w:val="0"/>
      <w:marRight w:val="0"/>
      <w:marTop w:val="0"/>
      <w:marBottom w:val="0"/>
      <w:divBdr>
        <w:top w:val="none" w:sz="0" w:space="0" w:color="auto"/>
        <w:left w:val="none" w:sz="0" w:space="0" w:color="auto"/>
        <w:bottom w:val="none" w:sz="0" w:space="0" w:color="auto"/>
        <w:right w:val="none" w:sz="0" w:space="0" w:color="auto"/>
      </w:divBdr>
    </w:div>
    <w:div w:id="1024402927">
      <w:bodyDiv w:val="1"/>
      <w:marLeft w:val="0"/>
      <w:marRight w:val="0"/>
      <w:marTop w:val="0"/>
      <w:marBottom w:val="0"/>
      <w:divBdr>
        <w:top w:val="none" w:sz="0" w:space="0" w:color="auto"/>
        <w:left w:val="none" w:sz="0" w:space="0" w:color="auto"/>
        <w:bottom w:val="none" w:sz="0" w:space="0" w:color="auto"/>
        <w:right w:val="none" w:sz="0" w:space="0" w:color="auto"/>
      </w:divBdr>
    </w:div>
    <w:div w:id="1027758147">
      <w:bodyDiv w:val="1"/>
      <w:marLeft w:val="0"/>
      <w:marRight w:val="0"/>
      <w:marTop w:val="0"/>
      <w:marBottom w:val="0"/>
      <w:divBdr>
        <w:top w:val="none" w:sz="0" w:space="0" w:color="auto"/>
        <w:left w:val="none" w:sz="0" w:space="0" w:color="auto"/>
        <w:bottom w:val="none" w:sz="0" w:space="0" w:color="auto"/>
        <w:right w:val="none" w:sz="0" w:space="0" w:color="auto"/>
      </w:divBdr>
    </w:div>
    <w:div w:id="1138765788">
      <w:bodyDiv w:val="1"/>
      <w:marLeft w:val="0"/>
      <w:marRight w:val="0"/>
      <w:marTop w:val="0"/>
      <w:marBottom w:val="0"/>
      <w:divBdr>
        <w:top w:val="none" w:sz="0" w:space="0" w:color="auto"/>
        <w:left w:val="none" w:sz="0" w:space="0" w:color="auto"/>
        <w:bottom w:val="none" w:sz="0" w:space="0" w:color="auto"/>
        <w:right w:val="none" w:sz="0" w:space="0" w:color="auto"/>
      </w:divBdr>
    </w:div>
    <w:div w:id="1150438804">
      <w:bodyDiv w:val="1"/>
      <w:marLeft w:val="0"/>
      <w:marRight w:val="0"/>
      <w:marTop w:val="0"/>
      <w:marBottom w:val="0"/>
      <w:divBdr>
        <w:top w:val="none" w:sz="0" w:space="0" w:color="auto"/>
        <w:left w:val="none" w:sz="0" w:space="0" w:color="auto"/>
        <w:bottom w:val="none" w:sz="0" w:space="0" w:color="auto"/>
        <w:right w:val="none" w:sz="0" w:space="0" w:color="auto"/>
      </w:divBdr>
    </w:div>
    <w:div w:id="1268927528">
      <w:bodyDiv w:val="1"/>
      <w:marLeft w:val="0"/>
      <w:marRight w:val="0"/>
      <w:marTop w:val="0"/>
      <w:marBottom w:val="0"/>
      <w:divBdr>
        <w:top w:val="none" w:sz="0" w:space="0" w:color="auto"/>
        <w:left w:val="none" w:sz="0" w:space="0" w:color="auto"/>
        <w:bottom w:val="none" w:sz="0" w:space="0" w:color="auto"/>
        <w:right w:val="none" w:sz="0" w:space="0" w:color="auto"/>
      </w:divBdr>
    </w:div>
    <w:div w:id="1468011671">
      <w:bodyDiv w:val="1"/>
      <w:marLeft w:val="0"/>
      <w:marRight w:val="0"/>
      <w:marTop w:val="0"/>
      <w:marBottom w:val="0"/>
      <w:divBdr>
        <w:top w:val="none" w:sz="0" w:space="0" w:color="auto"/>
        <w:left w:val="none" w:sz="0" w:space="0" w:color="auto"/>
        <w:bottom w:val="none" w:sz="0" w:space="0" w:color="auto"/>
        <w:right w:val="none" w:sz="0" w:space="0" w:color="auto"/>
      </w:divBdr>
    </w:div>
    <w:div w:id="1629431055">
      <w:bodyDiv w:val="1"/>
      <w:marLeft w:val="0"/>
      <w:marRight w:val="0"/>
      <w:marTop w:val="0"/>
      <w:marBottom w:val="0"/>
      <w:divBdr>
        <w:top w:val="none" w:sz="0" w:space="0" w:color="auto"/>
        <w:left w:val="none" w:sz="0" w:space="0" w:color="auto"/>
        <w:bottom w:val="none" w:sz="0" w:space="0" w:color="auto"/>
        <w:right w:val="none" w:sz="0" w:space="0" w:color="auto"/>
      </w:divBdr>
    </w:div>
    <w:div w:id="1793398143">
      <w:bodyDiv w:val="1"/>
      <w:marLeft w:val="0"/>
      <w:marRight w:val="0"/>
      <w:marTop w:val="0"/>
      <w:marBottom w:val="0"/>
      <w:divBdr>
        <w:top w:val="none" w:sz="0" w:space="0" w:color="auto"/>
        <w:left w:val="none" w:sz="0" w:space="0" w:color="auto"/>
        <w:bottom w:val="none" w:sz="0" w:space="0" w:color="auto"/>
        <w:right w:val="none" w:sz="0" w:space="0" w:color="auto"/>
      </w:divBdr>
    </w:div>
    <w:div w:id="1987202394">
      <w:bodyDiv w:val="1"/>
      <w:marLeft w:val="0"/>
      <w:marRight w:val="0"/>
      <w:marTop w:val="0"/>
      <w:marBottom w:val="0"/>
      <w:divBdr>
        <w:top w:val="none" w:sz="0" w:space="0" w:color="auto"/>
        <w:left w:val="none" w:sz="0" w:space="0" w:color="auto"/>
        <w:bottom w:val="none" w:sz="0" w:space="0" w:color="auto"/>
        <w:right w:val="none" w:sz="0" w:space="0" w:color="auto"/>
      </w:divBdr>
    </w:div>
    <w:div w:id="2062240732">
      <w:bodyDiv w:val="1"/>
      <w:marLeft w:val="0"/>
      <w:marRight w:val="0"/>
      <w:marTop w:val="0"/>
      <w:marBottom w:val="0"/>
      <w:divBdr>
        <w:top w:val="none" w:sz="0" w:space="0" w:color="auto"/>
        <w:left w:val="none" w:sz="0" w:space="0" w:color="auto"/>
        <w:bottom w:val="none" w:sz="0" w:space="0" w:color="auto"/>
        <w:right w:val="none" w:sz="0" w:space="0" w:color="auto"/>
      </w:divBdr>
    </w:div>
    <w:div w:id="2126652791">
      <w:bodyDiv w:val="1"/>
      <w:marLeft w:val="0"/>
      <w:marRight w:val="0"/>
      <w:marTop w:val="0"/>
      <w:marBottom w:val="0"/>
      <w:divBdr>
        <w:top w:val="none" w:sz="0" w:space="0" w:color="auto"/>
        <w:left w:val="none" w:sz="0" w:space="0" w:color="auto"/>
        <w:bottom w:val="none" w:sz="0" w:space="0" w:color="auto"/>
        <w:right w:val="none" w:sz="0" w:space="0" w:color="auto"/>
      </w:divBdr>
    </w:div>
    <w:div w:id="2132547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ea@moew.government.b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eagrants.bg/en/programs/environment-protection/document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Blanka%20EEA_B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F3566-4FF7-47D4-8136-35B23D359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Blanka EEA_BG.dot</Template>
  <TotalTime>85</TotalTime>
  <Pages>7</Pages>
  <Words>1838</Words>
  <Characters>10477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MOEW</Company>
  <LinksUpToDate>false</LinksUpToDate>
  <CharactersWithSpaces>12291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KGocheva</dc:creator>
  <cp:lastModifiedBy>Petar Markov</cp:lastModifiedBy>
  <cp:revision>13</cp:revision>
  <cp:lastPrinted>2023-08-16T13:59:00Z</cp:lastPrinted>
  <dcterms:created xsi:type="dcterms:W3CDTF">2023-08-14T12:04:00Z</dcterms:created>
  <dcterms:modified xsi:type="dcterms:W3CDTF">2023-08-16T14:09:00Z</dcterms:modified>
</cp:coreProperties>
</file>